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07012" w14:textId="77777777" w:rsidR="00CB4B15" w:rsidRDefault="00CB4B15" w:rsidP="00CB4B15">
      <w:pPr>
        <w:pBdr>
          <w:top w:val="single" w:sz="4" w:space="10" w:color="4F81BD" w:themeColor="accent1"/>
          <w:bottom w:val="single" w:sz="4" w:space="10" w:color="4F81BD" w:themeColor="accent1"/>
        </w:pBdr>
        <w:spacing w:before="360" w:after="360"/>
        <w:ind w:left="864" w:right="864"/>
        <w:jc w:val="center"/>
      </w:pPr>
      <w:bookmarkStart w:id="0" w:name="_GoBack"/>
      <w:bookmarkEnd w:id="0"/>
      <w:r w:rsidRPr="00CB4B15">
        <w:rPr>
          <w:i/>
          <w:iCs/>
          <w:noProof/>
          <w:color w:val="4F81BD" w:themeColor="accent1"/>
        </w:rPr>
        <w:t>СТРАТЕГИЧЕСКИ ПЛАН ЗА РАЗВИТИЕ НА ЗЕМЕДЕЛИЕТО И СЕЛСКИТЕ РАЙОНИ В БЪЛГАРИЯ 2023-2027</w:t>
      </w:r>
    </w:p>
    <w:p w14:paraId="319F0800" w14:textId="77777777" w:rsidR="00C329B8" w:rsidRDefault="00C329B8" w:rsidP="002050CA">
      <w:pPr>
        <w:jc w:val="center"/>
        <w:rPr>
          <w:rFonts w:ascii="Times New Roman" w:hAnsi="Times New Roman" w:cs="Times New Roman"/>
          <w:b/>
          <w:bCs/>
          <w:sz w:val="24"/>
          <w:szCs w:val="24"/>
        </w:rPr>
      </w:pPr>
    </w:p>
    <w:p w14:paraId="400877A8" w14:textId="6BE12FB1" w:rsidR="00E22F07" w:rsidRDefault="0024229E" w:rsidP="002050CA">
      <w:pPr>
        <w:jc w:val="center"/>
        <w:rPr>
          <w:rFonts w:ascii="Times New Roman" w:hAnsi="Times New Roman" w:cs="Times New Roman"/>
          <w:b/>
          <w:bCs/>
          <w:sz w:val="24"/>
          <w:szCs w:val="24"/>
        </w:rPr>
      </w:pPr>
      <w:r>
        <w:rPr>
          <w:rFonts w:ascii="Times New Roman" w:hAnsi="Times New Roman" w:cs="Times New Roman"/>
          <w:b/>
          <w:bCs/>
          <w:sz w:val="24"/>
          <w:szCs w:val="24"/>
        </w:rPr>
        <w:t>Схеми за климата и околната среда</w:t>
      </w:r>
      <w:r w:rsidR="00097A50">
        <w:rPr>
          <w:rFonts w:ascii="Times New Roman" w:hAnsi="Times New Roman" w:cs="Times New Roman"/>
          <w:b/>
          <w:bCs/>
          <w:sz w:val="24"/>
          <w:szCs w:val="24"/>
        </w:rPr>
        <w:t xml:space="preserve"> (Еко схеми)</w:t>
      </w:r>
    </w:p>
    <w:p w14:paraId="5B564960" w14:textId="6C45A176" w:rsidR="0024229E" w:rsidRPr="00DE43B1" w:rsidRDefault="0024229E" w:rsidP="002050CA">
      <w:pPr>
        <w:jc w:val="center"/>
        <w:rPr>
          <w:rFonts w:ascii="Times New Roman" w:hAnsi="Times New Roman" w:cs="Times New Roman"/>
          <w:b/>
          <w:bCs/>
          <w:sz w:val="24"/>
          <w:szCs w:val="24"/>
        </w:rPr>
      </w:pPr>
      <w:r>
        <w:rPr>
          <w:rFonts w:ascii="Times New Roman" w:hAnsi="Times New Roman" w:cs="Times New Roman"/>
          <w:b/>
          <w:bCs/>
          <w:sz w:val="24"/>
          <w:szCs w:val="24"/>
        </w:rPr>
        <w:t>Еко схема за засилена диверсификация на културите</w:t>
      </w:r>
      <w:r w:rsidR="004542E6">
        <w:rPr>
          <w:rFonts w:ascii="Times New Roman" w:hAnsi="Times New Roman" w:cs="Times New Roman"/>
          <w:b/>
          <w:bCs/>
          <w:sz w:val="24"/>
          <w:szCs w:val="24"/>
        </w:rPr>
        <w:t xml:space="preserve">, поддържане на </w:t>
      </w:r>
      <w:r w:rsidR="00277260">
        <w:rPr>
          <w:rFonts w:ascii="Times New Roman" w:hAnsi="Times New Roman" w:cs="Times New Roman"/>
          <w:b/>
          <w:bCs/>
          <w:sz w:val="24"/>
          <w:szCs w:val="24"/>
        </w:rPr>
        <w:t>междуредията</w:t>
      </w:r>
      <w:r w:rsidR="004542E6">
        <w:rPr>
          <w:rFonts w:ascii="Times New Roman" w:hAnsi="Times New Roman" w:cs="Times New Roman"/>
          <w:b/>
          <w:bCs/>
          <w:sz w:val="24"/>
          <w:szCs w:val="24"/>
        </w:rPr>
        <w:t xml:space="preserve"> и екстензивно поддържане на постоянно затревените площи с пасищни животни</w:t>
      </w:r>
    </w:p>
    <w:tbl>
      <w:tblPr>
        <w:tblStyle w:val="TableGrid"/>
        <w:tblW w:w="0" w:type="auto"/>
        <w:tblLook w:val="04A0" w:firstRow="1" w:lastRow="0" w:firstColumn="1" w:lastColumn="0" w:noHBand="0" w:noVBand="1"/>
      </w:tblPr>
      <w:tblGrid>
        <w:gridCol w:w="7054"/>
        <w:gridCol w:w="7371"/>
      </w:tblGrid>
      <w:tr w:rsidR="0061283C" w:rsidRPr="00DE43B1" w14:paraId="3D51A70E" w14:textId="77777777" w:rsidTr="004542E6">
        <w:tc>
          <w:tcPr>
            <w:tcW w:w="7054" w:type="dxa"/>
            <w:shd w:val="clear" w:color="auto" w:fill="D9D9D9" w:themeFill="background1" w:themeFillShade="D9"/>
          </w:tcPr>
          <w:p w14:paraId="19198776" w14:textId="2BBC725D"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sz w:val="24"/>
                <w:szCs w:val="24"/>
              </w:rPr>
              <w:t>Фонд</w:t>
            </w:r>
          </w:p>
        </w:tc>
        <w:tc>
          <w:tcPr>
            <w:tcW w:w="7371" w:type="dxa"/>
          </w:tcPr>
          <w:p w14:paraId="036E6627" w14:textId="72829E18" w:rsidR="0061283C" w:rsidRPr="004542E6" w:rsidRDefault="0061283C" w:rsidP="00A6030B">
            <w:pPr>
              <w:spacing w:before="120"/>
              <w:rPr>
                <w:rFonts w:ascii="Times New Roman" w:hAnsi="Times New Roman" w:cs="Times New Roman"/>
                <w:b/>
                <w:sz w:val="24"/>
                <w:szCs w:val="24"/>
              </w:rPr>
            </w:pPr>
            <w:r w:rsidRPr="004542E6">
              <w:rPr>
                <w:rFonts w:ascii="Times New Roman" w:hAnsi="Times New Roman" w:cs="Times New Roman"/>
                <w:b/>
                <w:sz w:val="24"/>
                <w:szCs w:val="24"/>
              </w:rPr>
              <w:t>ЕФГЗ</w:t>
            </w:r>
          </w:p>
        </w:tc>
      </w:tr>
      <w:tr w:rsidR="0061283C" w:rsidRPr="00DE43B1" w14:paraId="7629381E" w14:textId="77777777" w:rsidTr="004542E6">
        <w:tc>
          <w:tcPr>
            <w:tcW w:w="7054" w:type="dxa"/>
            <w:shd w:val="clear" w:color="auto" w:fill="D9D9D9" w:themeFill="background1" w:themeFillShade="D9"/>
          </w:tcPr>
          <w:p w14:paraId="0082A978" w14:textId="63CE18A1"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sz w:val="24"/>
                <w:szCs w:val="24"/>
              </w:rPr>
              <w:t>Вид интервенция</w:t>
            </w:r>
          </w:p>
        </w:tc>
        <w:tc>
          <w:tcPr>
            <w:tcW w:w="7371" w:type="dxa"/>
          </w:tcPr>
          <w:p w14:paraId="2FAC0ADB" w14:textId="29955799" w:rsidR="0061283C" w:rsidRPr="004542E6" w:rsidRDefault="00B166BE" w:rsidP="00A6030B">
            <w:pPr>
              <w:spacing w:before="120"/>
              <w:jc w:val="both"/>
              <w:rPr>
                <w:rFonts w:ascii="Times New Roman" w:hAnsi="Times New Roman" w:cs="Times New Roman"/>
                <w:bCs/>
                <w:sz w:val="24"/>
                <w:szCs w:val="24"/>
                <w:highlight w:val="yellow"/>
              </w:rPr>
            </w:pPr>
            <w:r w:rsidRPr="004542E6">
              <w:rPr>
                <w:rFonts w:ascii="Times New Roman" w:hAnsi="Times New Roman" w:cs="Times New Roman"/>
                <w:b/>
                <w:bCs/>
                <w:sz w:val="24"/>
                <w:szCs w:val="24"/>
              </w:rPr>
              <w:t>Необвързани с производството директни плащания</w:t>
            </w:r>
            <w:r w:rsidRPr="004542E6">
              <w:rPr>
                <w:rFonts w:ascii="Times New Roman" w:hAnsi="Times New Roman" w:cs="Times New Roman"/>
                <w:bCs/>
                <w:sz w:val="24"/>
                <w:szCs w:val="24"/>
              </w:rPr>
              <w:t xml:space="preserve"> – </w:t>
            </w:r>
            <w:r w:rsidR="0024229E" w:rsidRPr="004542E6">
              <w:rPr>
                <w:rFonts w:ascii="Times New Roman" w:hAnsi="Times New Roman" w:cs="Times New Roman"/>
                <w:bCs/>
                <w:sz w:val="24"/>
                <w:szCs w:val="24"/>
              </w:rPr>
              <w:t>Схеми за климата и околната среда</w:t>
            </w:r>
          </w:p>
        </w:tc>
      </w:tr>
      <w:tr w:rsidR="0061283C" w:rsidRPr="00DE43B1" w14:paraId="73166328" w14:textId="77777777" w:rsidTr="004542E6">
        <w:tc>
          <w:tcPr>
            <w:tcW w:w="7054" w:type="dxa"/>
            <w:shd w:val="clear" w:color="auto" w:fill="D9D9D9" w:themeFill="background1" w:themeFillShade="D9"/>
          </w:tcPr>
          <w:p w14:paraId="265AC3F5" w14:textId="20D02BEA"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bCs/>
                <w:sz w:val="24"/>
                <w:szCs w:val="24"/>
              </w:rPr>
              <w:t>Териториален обхват</w:t>
            </w:r>
          </w:p>
        </w:tc>
        <w:tc>
          <w:tcPr>
            <w:tcW w:w="7371" w:type="dxa"/>
          </w:tcPr>
          <w:p w14:paraId="031C6334" w14:textId="18D7C757" w:rsidR="0061283C" w:rsidRPr="004542E6" w:rsidRDefault="00FE4135" w:rsidP="00A6030B">
            <w:pPr>
              <w:spacing w:before="120"/>
              <w:jc w:val="both"/>
              <w:rPr>
                <w:rFonts w:ascii="Times New Roman" w:hAnsi="Times New Roman" w:cs="Times New Roman"/>
                <w:b/>
                <w:sz w:val="24"/>
                <w:szCs w:val="24"/>
              </w:rPr>
            </w:pPr>
            <w:r w:rsidRPr="004542E6">
              <w:rPr>
                <w:rFonts w:ascii="Times New Roman" w:hAnsi="Times New Roman" w:cs="Times New Roman"/>
                <w:b/>
                <w:sz w:val="24"/>
                <w:szCs w:val="24"/>
              </w:rPr>
              <w:t>Н</w:t>
            </w:r>
            <w:r w:rsidR="0061283C" w:rsidRPr="004542E6">
              <w:rPr>
                <w:rFonts w:ascii="Times New Roman" w:hAnsi="Times New Roman" w:cs="Times New Roman"/>
                <w:b/>
                <w:sz w:val="24"/>
                <w:szCs w:val="24"/>
              </w:rPr>
              <w:t>ационален</w:t>
            </w:r>
          </w:p>
        </w:tc>
      </w:tr>
      <w:tr w:rsidR="0061283C" w:rsidRPr="00DE43B1" w14:paraId="27CB4D76" w14:textId="77777777" w:rsidTr="004542E6">
        <w:tc>
          <w:tcPr>
            <w:tcW w:w="7054" w:type="dxa"/>
            <w:shd w:val="clear" w:color="auto" w:fill="D9D9D9" w:themeFill="background1" w:themeFillShade="D9"/>
          </w:tcPr>
          <w:p w14:paraId="3CE6E840" w14:textId="395BA929"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bCs/>
                <w:sz w:val="24"/>
                <w:szCs w:val="24"/>
              </w:rPr>
              <w:t>Специфична/секторна цел, за която допринася</w:t>
            </w:r>
          </w:p>
        </w:tc>
        <w:tc>
          <w:tcPr>
            <w:tcW w:w="7371" w:type="dxa"/>
          </w:tcPr>
          <w:p w14:paraId="34821D13" w14:textId="0BD59256" w:rsidR="009A71F2" w:rsidRPr="004542E6" w:rsidRDefault="009A71F2" w:rsidP="00A6030B">
            <w:pPr>
              <w:spacing w:before="120"/>
              <w:jc w:val="both"/>
              <w:rPr>
                <w:rFonts w:ascii="Times New Roman" w:hAnsi="Times New Roman" w:cs="Times New Roman"/>
                <w:b/>
                <w:sz w:val="24"/>
                <w:szCs w:val="24"/>
              </w:rPr>
            </w:pPr>
            <w:r w:rsidRPr="004542E6">
              <w:rPr>
                <w:rFonts w:ascii="Times New Roman" w:eastAsiaTheme="minorEastAsia" w:hAnsi="Times New Roman" w:cs="Times New Roman"/>
                <w:b/>
                <w:sz w:val="24"/>
                <w:szCs w:val="24"/>
              </w:rPr>
              <w:t>Специфична цел 4:</w:t>
            </w:r>
            <w:r w:rsidRPr="004542E6">
              <w:rPr>
                <w:rFonts w:ascii="Times New Roman" w:eastAsiaTheme="minorEastAsia" w:hAnsi="Times New Roman" w:cs="Times New Roman"/>
                <w:sz w:val="24"/>
                <w:szCs w:val="24"/>
              </w:rPr>
              <w:t xml:space="preserve"> Допринасяне за смекчаване на последиците от изменение на климата и адаптиране към него, както и за устойчива енергия</w:t>
            </w:r>
          </w:p>
          <w:p w14:paraId="30FB088B" w14:textId="77777777" w:rsidR="0061283C" w:rsidRPr="004542E6" w:rsidRDefault="006345B7" w:rsidP="00A6030B">
            <w:pPr>
              <w:spacing w:before="120"/>
              <w:jc w:val="both"/>
              <w:rPr>
                <w:rFonts w:ascii="Times New Roman" w:hAnsi="Times New Roman" w:cs="Times New Roman"/>
                <w:bCs/>
                <w:sz w:val="24"/>
                <w:szCs w:val="24"/>
              </w:rPr>
            </w:pPr>
            <w:r w:rsidRPr="004542E6">
              <w:rPr>
                <w:rFonts w:ascii="Times New Roman" w:hAnsi="Times New Roman" w:cs="Times New Roman"/>
                <w:b/>
                <w:sz w:val="24"/>
                <w:szCs w:val="24"/>
              </w:rPr>
              <w:t xml:space="preserve">Специфична цел </w:t>
            </w:r>
            <w:r w:rsidR="0024229E" w:rsidRPr="004542E6">
              <w:rPr>
                <w:rFonts w:ascii="Times New Roman" w:hAnsi="Times New Roman" w:cs="Times New Roman"/>
                <w:b/>
                <w:sz w:val="24"/>
                <w:szCs w:val="24"/>
              </w:rPr>
              <w:t>5</w:t>
            </w:r>
            <w:r w:rsidR="00A6030B" w:rsidRPr="004542E6">
              <w:rPr>
                <w:rFonts w:ascii="Times New Roman" w:hAnsi="Times New Roman" w:cs="Times New Roman"/>
                <w:b/>
                <w:sz w:val="24"/>
                <w:szCs w:val="24"/>
              </w:rPr>
              <w:t xml:space="preserve">: </w:t>
            </w:r>
            <w:r w:rsidR="0024229E" w:rsidRPr="004542E6">
              <w:rPr>
                <w:rFonts w:ascii="Times New Roman" w:hAnsi="Times New Roman" w:cs="Times New Roman"/>
                <w:bCs/>
                <w:sz w:val="24"/>
                <w:szCs w:val="24"/>
              </w:rPr>
              <w:t>Насърчаване на устойчиво развитие и ефективно управление на природните ресурси като вода, почва и въздух</w:t>
            </w:r>
          </w:p>
          <w:p w14:paraId="0168AD41" w14:textId="29837DE9" w:rsidR="009A71F2" w:rsidRPr="004542E6" w:rsidRDefault="009A71F2" w:rsidP="00A6030B">
            <w:pPr>
              <w:spacing w:before="120"/>
              <w:jc w:val="both"/>
              <w:rPr>
                <w:rFonts w:ascii="Times New Roman" w:hAnsi="Times New Roman" w:cs="Times New Roman"/>
                <w:i/>
                <w:iCs/>
                <w:sz w:val="24"/>
                <w:szCs w:val="24"/>
                <w:highlight w:val="yellow"/>
              </w:rPr>
            </w:pPr>
            <w:r w:rsidRPr="004542E6">
              <w:rPr>
                <w:rFonts w:ascii="Times New Roman" w:hAnsi="Times New Roman" w:cs="Times New Roman"/>
                <w:b/>
                <w:sz w:val="24"/>
                <w:szCs w:val="24"/>
              </w:rPr>
              <w:t>Специфична цел 6</w:t>
            </w:r>
            <w:r w:rsidRPr="004542E6">
              <w:rPr>
                <w:rFonts w:ascii="Times New Roman" w:hAnsi="Times New Roman" w:cs="Times New Roman"/>
                <w:sz w:val="24"/>
                <w:szCs w:val="24"/>
              </w:rPr>
              <w:t>: Допринасяне за защита на биологичното разнообразие, подобряване на екосистемните услуги и опазване на местообитанията и ландшафта</w:t>
            </w:r>
          </w:p>
        </w:tc>
      </w:tr>
      <w:tr w:rsidR="0061283C" w:rsidRPr="00DE43B1" w14:paraId="2A1FFB49" w14:textId="77777777" w:rsidTr="004542E6">
        <w:tc>
          <w:tcPr>
            <w:tcW w:w="7054" w:type="dxa"/>
            <w:shd w:val="clear" w:color="auto" w:fill="D9D9D9" w:themeFill="background1" w:themeFillShade="D9"/>
          </w:tcPr>
          <w:p w14:paraId="3D678036" w14:textId="3A0AC5C0" w:rsidR="0061283C" w:rsidRPr="00DE43B1" w:rsidRDefault="0061283C" w:rsidP="00A6030B">
            <w:pPr>
              <w:spacing w:before="120"/>
              <w:rPr>
                <w:rFonts w:ascii="Times New Roman" w:hAnsi="Times New Roman" w:cs="Times New Roman"/>
                <w:b/>
                <w:sz w:val="24"/>
                <w:szCs w:val="24"/>
              </w:rPr>
            </w:pPr>
            <w:r w:rsidRPr="00DE43B1">
              <w:rPr>
                <w:rFonts w:ascii="Times New Roman" w:hAnsi="Times New Roman" w:cs="Times New Roman"/>
                <w:b/>
                <w:bCs/>
                <w:sz w:val="24"/>
                <w:szCs w:val="24"/>
              </w:rPr>
              <w:t>Индикатори за резултат</w:t>
            </w:r>
          </w:p>
        </w:tc>
        <w:tc>
          <w:tcPr>
            <w:tcW w:w="7371" w:type="dxa"/>
          </w:tcPr>
          <w:p w14:paraId="46AE5C83" w14:textId="05C0354E" w:rsidR="0061283C" w:rsidRPr="004542E6" w:rsidRDefault="00C12CEC" w:rsidP="00A6030B">
            <w:pPr>
              <w:spacing w:before="120"/>
              <w:jc w:val="both"/>
              <w:rPr>
                <w:rFonts w:ascii="Times New Roman" w:hAnsi="Times New Roman" w:cs="Times New Roman"/>
                <w:i/>
                <w:iCs/>
                <w:sz w:val="24"/>
                <w:szCs w:val="24"/>
                <w:highlight w:val="yellow"/>
              </w:rPr>
            </w:pPr>
            <w:r w:rsidRPr="004542E6">
              <w:rPr>
                <w:rFonts w:ascii="Times New Roman" w:hAnsi="Times New Roman" w:cs="Times New Roman"/>
                <w:b/>
                <w:sz w:val="24"/>
                <w:szCs w:val="24"/>
              </w:rPr>
              <w:t>R.18</w:t>
            </w:r>
            <w:r w:rsidR="00FE4135" w:rsidRPr="004542E6">
              <w:rPr>
                <w:rFonts w:ascii="Times New Roman" w:hAnsi="Times New Roman" w:cs="Times New Roman"/>
                <w:sz w:val="24"/>
                <w:szCs w:val="24"/>
              </w:rPr>
              <w:t xml:space="preserve"> </w:t>
            </w:r>
            <w:r w:rsidRPr="004542E6">
              <w:rPr>
                <w:rFonts w:ascii="Times New Roman" w:hAnsi="Times New Roman" w:cs="Times New Roman"/>
                <w:sz w:val="24"/>
                <w:szCs w:val="24"/>
              </w:rPr>
              <w:t xml:space="preserve">Подобряване на почвите: Дял на използваната земеделска земя (ИЗП), обхваната от подпомагани задължения, благоприятни за управлението на почвите </w:t>
            </w:r>
          </w:p>
        </w:tc>
      </w:tr>
      <w:tr w:rsidR="0061283C" w:rsidRPr="00DE43B1" w14:paraId="401EFB0C" w14:textId="77777777" w:rsidTr="004542E6">
        <w:tc>
          <w:tcPr>
            <w:tcW w:w="7054" w:type="dxa"/>
            <w:shd w:val="clear" w:color="auto" w:fill="D9D9D9" w:themeFill="background1" w:themeFillShade="D9"/>
          </w:tcPr>
          <w:p w14:paraId="03D27EC9" w14:textId="70DE140B" w:rsidR="0061283C" w:rsidRPr="00DE43B1" w:rsidRDefault="0061283C" w:rsidP="00A6030B">
            <w:pPr>
              <w:spacing w:before="120"/>
              <w:rPr>
                <w:rFonts w:ascii="Times New Roman" w:hAnsi="Times New Roman" w:cs="Times New Roman"/>
                <w:b/>
                <w:bCs/>
                <w:sz w:val="24"/>
                <w:szCs w:val="24"/>
              </w:rPr>
            </w:pPr>
            <w:r w:rsidRPr="00DE43B1">
              <w:rPr>
                <w:rFonts w:ascii="Times New Roman" w:hAnsi="Times New Roman" w:cs="Times New Roman"/>
                <w:b/>
                <w:bCs/>
                <w:sz w:val="24"/>
                <w:szCs w:val="24"/>
              </w:rPr>
              <w:t>Допустими бенефициенти</w:t>
            </w:r>
          </w:p>
        </w:tc>
        <w:tc>
          <w:tcPr>
            <w:tcW w:w="7371" w:type="dxa"/>
          </w:tcPr>
          <w:p w14:paraId="5C374B7D" w14:textId="77777777" w:rsidR="00F67694" w:rsidRPr="004542E6" w:rsidRDefault="00DF626F" w:rsidP="00A6030B">
            <w:pPr>
              <w:spacing w:before="120"/>
              <w:jc w:val="both"/>
              <w:rPr>
                <w:rFonts w:ascii="Times New Roman" w:hAnsi="Times New Roman" w:cs="Times New Roman"/>
                <w:bCs/>
                <w:sz w:val="24"/>
                <w:szCs w:val="24"/>
              </w:rPr>
            </w:pPr>
            <w:r w:rsidRPr="004542E6">
              <w:rPr>
                <w:rFonts w:ascii="Times New Roman" w:hAnsi="Times New Roman" w:cs="Times New Roman"/>
                <w:sz w:val="24"/>
                <w:szCs w:val="24"/>
              </w:rPr>
              <w:t xml:space="preserve">Земеделските стопани, които имат право на плащане по схемата за </w:t>
            </w:r>
            <w:r w:rsidRPr="004542E6">
              <w:rPr>
                <w:rFonts w:ascii="Times New Roman" w:hAnsi="Times New Roman" w:cs="Times New Roman"/>
                <w:bCs/>
                <w:sz w:val="24"/>
                <w:szCs w:val="24"/>
              </w:rPr>
              <w:lastRenderedPageBreak/>
              <w:t>основно подпомагане на доходи за устойчивост</w:t>
            </w:r>
          </w:p>
          <w:p w14:paraId="3D56A5AF" w14:textId="584AA0D2" w:rsidR="0061283C" w:rsidRPr="004542E6" w:rsidRDefault="00C12CEC" w:rsidP="00A6030B">
            <w:pPr>
              <w:spacing w:before="120"/>
              <w:jc w:val="both"/>
              <w:rPr>
                <w:rFonts w:ascii="Times New Roman" w:hAnsi="Times New Roman" w:cs="Times New Roman"/>
                <w:sz w:val="24"/>
                <w:szCs w:val="24"/>
              </w:rPr>
            </w:pPr>
            <w:r w:rsidRPr="004542E6">
              <w:rPr>
                <w:rFonts w:ascii="Times New Roman" w:hAnsi="Times New Roman" w:cs="Times New Roman"/>
                <w:sz w:val="24"/>
                <w:szCs w:val="24"/>
              </w:rPr>
              <w:t>Земеделски стопани, които отговарят на изискванията за „</w:t>
            </w:r>
            <w:r w:rsidRPr="004542E6">
              <w:rPr>
                <w:rFonts w:ascii="Times New Roman" w:hAnsi="Times New Roman" w:cs="Times New Roman"/>
                <w:b/>
                <w:sz w:val="24"/>
                <w:szCs w:val="24"/>
              </w:rPr>
              <w:t>истински земеделски стопани“</w:t>
            </w:r>
            <w:r w:rsidRPr="004542E6">
              <w:rPr>
                <w:rFonts w:ascii="Times New Roman" w:hAnsi="Times New Roman" w:cs="Times New Roman"/>
                <w:sz w:val="24"/>
                <w:szCs w:val="24"/>
              </w:rPr>
              <w:t xml:space="preserve"> (в случай че се прилага)</w:t>
            </w:r>
          </w:p>
        </w:tc>
      </w:tr>
      <w:tr w:rsidR="0061283C" w:rsidRPr="00DE43B1" w14:paraId="7253CA9A" w14:textId="77777777" w:rsidTr="004542E6">
        <w:tc>
          <w:tcPr>
            <w:tcW w:w="7054" w:type="dxa"/>
            <w:shd w:val="clear" w:color="auto" w:fill="D9D9D9" w:themeFill="background1" w:themeFillShade="D9"/>
          </w:tcPr>
          <w:p w14:paraId="197BB74E" w14:textId="187F9764" w:rsidR="0061283C" w:rsidRPr="00DE43B1" w:rsidRDefault="0046355B" w:rsidP="00A6030B">
            <w:pPr>
              <w:autoSpaceDE w:val="0"/>
              <w:autoSpaceDN w:val="0"/>
              <w:adjustRightInd w:val="0"/>
              <w:spacing w:before="120"/>
              <w:jc w:val="both"/>
              <w:rPr>
                <w:rFonts w:ascii="Times New Roman" w:hAnsi="Times New Roman" w:cs="Times New Roman"/>
                <w:b/>
                <w:sz w:val="24"/>
                <w:szCs w:val="24"/>
              </w:rPr>
            </w:pPr>
            <w:r w:rsidRPr="00DE43B1">
              <w:rPr>
                <w:rFonts w:ascii="Times New Roman" w:hAnsi="Times New Roman" w:cs="Times New Roman"/>
                <w:b/>
                <w:sz w:val="24"/>
                <w:szCs w:val="24"/>
              </w:rPr>
              <w:lastRenderedPageBreak/>
              <w:t xml:space="preserve">Описание на изискванията в интервенцията, които осигуряват ефективен принос към специфичната цел </w:t>
            </w:r>
          </w:p>
        </w:tc>
        <w:tc>
          <w:tcPr>
            <w:tcW w:w="7371" w:type="dxa"/>
          </w:tcPr>
          <w:p w14:paraId="4FCAA626" w14:textId="76FF1072" w:rsidR="0061283C" w:rsidRPr="004542E6" w:rsidRDefault="00572C83" w:rsidP="00BD2C20">
            <w:pPr>
              <w:spacing w:before="120"/>
              <w:jc w:val="both"/>
              <w:rPr>
                <w:rFonts w:ascii="Times New Roman" w:hAnsi="Times New Roman" w:cs="Times New Roman"/>
                <w:color w:val="000000" w:themeColor="text1"/>
                <w:sz w:val="24"/>
                <w:szCs w:val="24"/>
              </w:rPr>
            </w:pPr>
            <w:r w:rsidRPr="004542E6">
              <w:rPr>
                <w:rFonts w:ascii="Times New Roman" w:hAnsi="Times New Roman" w:cs="Times New Roman"/>
                <w:color w:val="000000" w:themeColor="text1"/>
                <w:sz w:val="24"/>
                <w:szCs w:val="24"/>
              </w:rPr>
              <w:t>Изискванията в интервенцията осигуряват по-голям брой на отглежданите в земеделското стопанство земеделски култури в сравнение с базовите изисквания, което допринася за диверсифициране на стопанството и по-добър сеитбооборот на културите. Интервенцията предотвратява развитието на монокултурно земеделие като таргетира поддържането на по-голям брой различни култури на обработваемата земя. По този начин се подпомага поддържането на органичното вещество в почвата и се допринася за запазването на плодородието на почвите. Увеличаването на броя на културите ще спомогне за запазване и подобряване на потенциала на почвите. В същото време се очаква и положителен принос в процесите срещу ерозията като се осигури наличието на култура, което мо</w:t>
            </w:r>
            <w:r w:rsidR="00BD2C20" w:rsidRPr="004542E6">
              <w:rPr>
                <w:rFonts w:ascii="Times New Roman" w:hAnsi="Times New Roman" w:cs="Times New Roman"/>
                <w:color w:val="000000" w:themeColor="text1"/>
                <w:sz w:val="24"/>
                <w:szCs w:val="24"/>
              </w:rPr>
              <w:t>же да спре ерозионните процеси.</w:t>
            </w:r>
          </w:p>
          <w:p w14:paraId="3226ECBC" w14:textId="6B1E8025" w:rsidR="00BD2C20" w:rsidRPr="004542E6" w:rsidRDefault="00277260" w:rsidP="00BD2C20">
            <w:pPr>
              <w:spacing w:before="120"/>
              <w:jc w:val="both"/>
              <w:rPr>
                <w:rFonts w:ascii="Times New Roman" w:hAnsi="Times New Roman" w:cs="Times New Roman"/>
                <w:sz w:val="24"/>
                <w:szCs w:val="24"/>
              </w:rPr>
            </w:pPr>
            <w:r w:rsidRPr="007A3150">
              <w:rPr>
                <w:rFonts w:ascii="Times New Roman" w:hAnsi="Times New Roman" w:cs="Times New Roman"/>
                <w:sz w:val="24"/>
                <w:szCs w:val="24"/>
              </w:rPr>
              <w:t>Поддържането на междуредията</w:t>
            </w:r>
            <w:r w:rsidR="001560ED" w:rsidRPr="007A3150">
              <w:rPr>
                <w:rFonts w:ascii="Times New Roman" w:hAnsi="Times New Roman" w:cs="Times New Roman"/>
                <w:sz w:val="24"/>
                <w:szCs w:val="24"/>
              </w:rPr>
              <w:t xml:space="preserve"> в трайните насаждения със специални азотфиксиращи и тревни култури има принос към намаляване на процесите на ерозия, постигане на балансирано разпределение на вещества в почвата и </w:t>
            </w:r>
            <w:r w:rsidR="0017060F" w:rsidRPr="007A3150">
              <w:rPr>
                <w:rFonts w:ascii="Times New Roman" w:hAnsi="Times New Roman" w:cs="Times New Roman"/>
                <w:sz w:val="24"/>
                <w:szCs w:val="24"/>
              </w:rPr>
              <w:t xml:space="preserve">ограничаване на изтичането на остатъчни вещества от </w:t>
            </w:r>
            <w:r w:rsidR="00E705E2" w:rsidRPr="007A3150">
              <w:rPr>
                <w:rFonts w:ascii="Times New Roman" w:hAnsi="Times New Roman" w:cs="Times New Roman"/>
                <w:sz w:val="24"/>
                <w:szCs w:val="24"/>
              </w:rPr>
              <w:t>земеделската дейност</w:t>
            </w:r>
            <w:r w:rsidR="0017060F" w:rsidRPr="007A3150">
              <w:rPr>
                <w:rFonts w:ascii="Times New Roman" w:hAnsi="Times New Roman" w:cs="Times New Roman"/>
                <w:sz w:val="24"/>
                <w:szCs w:val="24"/>
              </w:rPr>
              <w:t>.</w:t>
            </w:r>
            <w:r>
              <w:rPr>
                <w:rFonts w:ascii="Times New Roman" w:hAnsi="Times New Roman" w:cs="Times New Roman"/>
                <w:sz w:val="24"/>
                <w:szCs w:val="24"/>
              </w:rPr>
              <w:t xml:space="preserve"> </w:t>
            </w:r>
          </w:p>
          <w:p w14:paraId="3A33DA8B" w14:textId="0780E327" w:rsidR="00BD2C20" w:rsidRPr="0048586D" w:rsidRDefault="00BD2C20" w:rsidP="00BD2C20">
            <w:pPr>
              <w:spacing w:before="120"/>
              <w:jc w:val="both"/>
              <w:rPr>
                <w:rFonts w:ascii="Times New Roman" w:hAnsi="Times New Roman" w:cs="Times New Roman"/>
                <w:color w:val="FF0000"/>
                <w:sz w:val="24"/>
                <w:szCs w:val="24"/>
              </w:rPr>
            </w:pPr>
            <w:r w:rsidRPr="004542E6">
              <w:rPr>
                <w:rFonts w:ascii="Times New Roman" w:hAnsi="Times New Roman" w:cs="Times New Roman"/>
                <w:sz w:val="24"/>
                <w:szCs w:val="24"/>
              </w:rPr>
              <w:t>Интервенцията надгражда в качествен аспект състоянието на постоянно затревените площи и въвежда режим за благоприятно управление посредством екстензивни режими на управление с пасищни животни. У</w:t>
            </w:r>
            <w:r w:rsidRPr="004542E6">
              <w:rPr>
                <w:rFonts w:ascii="Times New Roman" w:hAnsi="Times New Roman" w:cs="Times New Roman"/>
                <w:bCs/>
                <w:sz w:val="24"/>
                <w:szCs w:val="24"/>
              </w:rPr>
              <w:t xml:space="preserve">мерената паша </w:t>
            </w:r>
            <w:r w:rsidRPr="004542E6">
              <w:rPr>
                <w:rFonts w:ascii="Times New Roman" w:hAnsi="Times New Roman" w:cs="Times New Roman"/>
                <w:sz w:val="24"/>
                <w:szCs w:val="24"/>
              </w:rPr>
              <w:t xml:space="preserve">води до поддържане на </w:t>
            </w:r>
            <w:r w:rsidRPr="004542E6">
              <w:rPr>
                <w:rFonts w:ascii="Times New Roman" w:hAnsi="Times New Roman" w:cs="Times New Roman"/>
                <w:bCs/>
                <w:sz w:val="24"/>
                <w:szCs w:val="24"/>
              </w:rPr>
              <w:t xml:space="preserve">природната стойност на </w:t>
            </w:r>
            <w:r w:rsidRPr="004542E6">
              <w:rPr>
                <w:rFonts w:ascii="Times New Roman" w:hAnsi="Times New Roman" w:cs="Times New Roman"/>
                <w:sz w:val="24"/>
                <w:szCs w:val="24"/>
              </w:rPr>
              <w:t>постоянно затревените площи.</w:t>
            </w:r>
          </w:p>
        </w:tc>
      </w:tr>
      <w:tr w:rsidR="001D15B5" w:rsidRPr="00DE43B1" w14:paraId="739A5782" w14:textId="77777777" w:rsidTr="004542E6">
        <w:tc>
          <w:tcPr>
            <w:tcW w:w="7054" w:type="dxa"/>
            <w:shd w:val="clear" w:color="auto" w:fill="D9D9D9" w:themeFill="background1" w:themeFillShade="D9"/>
          </w:tcPr>
          <w:p w14:paraId="4503C11D" w14:textId="031C09B2" w:rsidR="001D15B5" w:rsidRPr="00DE43B1" w:rsidRDefault="001D15B5" w:rsidP="00A6030B">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t>Съответствие с изискванията на СТО</w:t>
            </w:r>
          </w:p>
        </w:tc>
        <w:tc>
          <w:tcPr>
            <w:tcW w:w="7371" w:type="dxa"/>
          </w:tcPr>
          <w:p w14:paraId="3C1458AA" w14:textId="7FE6C47E" w:rsidR="00CA0D04" w:rsidRPr="00DE43B1" w:rsidRDefault="00572C83" w:rsidP="009A71F2">
            <w:pPr>
              <w:spacing w:before="120"/>
              <w:jc w:val="both"/>
              <w:rPr>
                <w:rFonts w:ascii="Times New Roman" w:hAnsi="Times New Roman" w:cs="Times New Roman"/>
                <w:sz w:val="24"/>
                <w:szCs w:val="24"/>
              </w:rPr>
            </w:pPr>
            <w:r w:rsidRPr="00153555">
              <w:rPr>
                <w:rFonts w:ascii="Times New Roman" w:hAnsi="Times New Roman" w:cs="Times New Roman"/>
                <w:color w:val="000000" w:themeColor="text1"/>
                <w:sz w:val="24"/>
                <w:szCs w:val="24"/>
              </w:rPr>
              <w:t xml:space="preserve">Интервенцията отговаря на критериите на параграф </w:t>
            </w:r>
            <w:r>
              <w:rPr>
                <w:rFonts w:ascii="Times New Roman" w:hAnsi="Times New Roman" w:cs="Times New Roman"/>
                <w:color w:val="000000" w:themeColor="text1"/>
                <w:sz w:val="24"/>
                <w:szCs w:val="24"/>
                <w:lang w:val="en-US"/>
              </w:rPr>
              <w:t>5</w:t>
            </w:r>
            <w:r w:rsidRPr="00153555">
              <w:rPr>
                <w:rFonts w:ascii="Times New Roman" w:hAnsi="Times New Roman" w:cs="Times New Roman"/>
                <w:color w:val="000000" w:themeColor="text1"/>
                <w:sz w:val="24"/>
                <w:szCs w:val="24"/>
              </w:rPr>
              <w:t xml:space="preserve"> от приложение 2 към Споразумението на СТО за селското стопанство (Зелена кутия), посочени в приложение II към </w:t>
            </w:r>
            <w:r w:rsidR="009A71F2">
              <w:rPr>
                <w:rFonts w:ascii="Times New Roman" w:hAnsi="Times New Roman" w:cs="Times New Roman"/>
                <w:color w:val="000000" w:themeColor="text1"/>
                <w:sz w:val="24"/>
                <w:szCs w:val="24"/>
              </w:rPr>
              <w:t>проекта на Р</w:t>
            </w:r>
            <w:r w:rsidRPr="00153555">
              <w:rPr>
                <w:rFonts w:ascii="Times New Roman" w:hAnsi="Times New Roman" w:cs="Times New Roman"/>
                <w:color w:val="000000" w:themeColor="text1"/>
                <w:sz w:val="24"/>
                <w:szCs w:val="24"/>
              </w:rPr>
              <w:t xml:space="preserve">егламент за </w:t>
            </w:r>
            <w:r w:rsidR="009A71F2">
              <w:rPr>
                <w:rFonts w:ascii="Times New Roman" w:hAnsi="Times New Roman" w:cs="Times New Roman"/>
                <w:color w:val="000000" w:themeColor="text1"/>
                <w:sz w:val="24"/>
                <w:szCs w:val="24"/>
              </w:rPr>
              <w:t>Стратегическите планове</w:t>
            </w:r>
          </w:p>
        </w:tc>
      </w:tr>
      <w:tr w:rsidR="0061283C" w:rsidRPr="00DE43B1" w14:paraId="4B82F27A" w14:textId="77777777" w:rsidTr="004542E6">
        <w:tc>
          <w:tcPr>
            <w:tcW w:w="7054" w:type="dxa"/>
            <w:shd w:val="clear" w:color="auto" w:fill="D9D9D9" w:themeFill="background1" w:themeFillShade="D9"/>
          </w:tcPr>
          <w:p w14:paraId="13907A6C" w14:textId="3A53B397" w:rsidR="0061283C" w:rsidRPr="007A3150" w:rsidRDefault="0046355B" w:rsidP="00A6030B">
            <w:pPr>
              <w:spacing w:before="120"/>
              <w:jc w:val="both"/>
              <w:rPr>
                <w:rFonts w:ascii="Times New Roman" w:hAnsi="Times New Roman" w:cs="Times New Roman"/>
                <w:b/>
                <w:sz w:val="24"/>
                <w:szCs w:val="24"/>
              </w:rPr>
            </w:pPr>
            <w:r w:rsidRPr="007A3150">
              <w:rPr>
                <w:rFonts w:ascii="Times New Roman" w:hAnsi="Times New Roman" w:cs="Times New Roman"/>
                <w:b/>
                <w:sz w:val="24"/>
                <w:szCs w:val="24"/>
              </w:rPr>
              <w:lastRenderedPageBreak/>
              <w:t>Връзка с условността</w:t>
            </w:r>
          </w:p>
        </w:tc>
        <w:tc>
          <w:tcPr>
            <w:tcW w:w="7371" w:type="dxa"/>
          </w:tcPr>
          <w:p w14:paraId="6B6D6E93" w14:textId="77777777" w:rsidR="00820F10" w:rsidRPr="007A3150" w:rsidRDefault="00820F10" w:rsidP="00820F10">
            <w:pPr>
              <w:spacing w:before="120"/>
              <w:jc w:val="both"/>
              <w:rPr>
                <w:rFonts w:ascii="Times New Roman" w:hAnsi="Times New Roman" w:cs="Times New Roman"/>
                <w:sz w:val="24"/>
                <w:szCs w:val="24"/>
              </w:rPr>
            </w:pPr>
            <w:r w:rsidRPr="007A3150">
              <w:rPr>
                <w:rFonts w:ascii="Times New Roman" w:hAnsi="Times New Roman" w:cs="Times New Roman"/>
                <w:sz w:val="24"/>
                <w:szCs w:val="24"/>
              </w:rPr>
              <w:t>Земеделските стопани следва да спазват Законовите изисквания за управление (ЗИУ), съгласно законодателството на Съюза и стандартите на ДЗЕС.</w:t>
            </w:r>
          </w:p>
          <w:p w14:paraId="70964DCB" w14:textId="3D0A4D3D" w:rsidR="0061283C" w:rsidRPr="007A3150" w:rsidRDefault="00BD0C5A" w:rsidP="00820F10">
            <w:pPr>
              <w:spacing w:before="120"/>
              <w:jc w:val="both"/>
              <w:rPr>
                <w:rFonts w:ascii="Times New Roman" w:eastAsia="Times New Roman" w:hAnsi="Times New Roman" w:cs="Times New Roman"/>
                <w:color w:val="000000"/>
                <w:sz w:val="24"/>
                <w:szCs w:val="24"/>
                <w:lang w:eastAsia="bg-BG"/>
              </w:rPr>
            </w:pPr>
            <w:r w:rsidRPr="007A3150">
              <w:rPr>
                <w:rFonts w:ascii="Times New Roman" w:hAnsi="Times New Roman" w:cs="Times New Roman"/>
                <w:sz w:val="24"/>
                <w:szCs w:val="24"/>
              </w:rPr>
              <w:t>Еко с</w:t>
            </w:r>
            <w:r w:rsidR="00820F10" w:rsidRPr="007A3150">
              <w:rPr>
                <w:rFonts w:ascii="Times New Roman" w:hAnsi="Times New Roman" w:cs="Times New Roman"/>
                <w:sz w:val="24"/>
                <w:szCs w:val="24"/>
              </w:rPr>
              <w:t xml:space="preserve">хемата надгражда изискванията на ДЗЕС 8 </w:t>
            </w:r>
            <w:r w:rsidRPr="007A3150">
              <w:rPr>
                <w:rFonts w:ascii="Times New Roman" w:hAnsi="Times New Roman" w:cs="Times New Roman"/>
                <w:sz w:val="24"/>
                <w:szCs w:val="24"/>
              </w:rPr>
              <w:t>по отношение на броя на земеделските култури в обработваемите земи. З</w:t>
            </w:r>
            <w:r w:rsidR="00820F10" w:rsidRPr="007A3150">
              <w:rPr>
                <w:rFonts w:ascii="Times New Roman" w:hAnsi="Times New Roman" w:cs="Times New Roman"/>
                <w:sz w:val="24"/>
                <w:szCs w:val="24"/>
              </w:rPr>
              <w:t>а съответната стратификация на стопанствата се надгражда броя на културите с 1</w:t>
            </w:r>
            <w:r w:rsidRPr="007A3150">
              <w:rPr>
                <w:rFonts w:ascii="Times New Roman" w:hAnsi="Times New Roman" w:cs="Times New Roman"/>
                <w:sz w:val="24"/>
                <w:szCs w:val="24"/>
              </w:rPr>
              <w:t>.</w:t>
            </w:r>
            <w:r w:rsidR="00820F10" w:rsidRPr="007A3150">
              <w:rPr>
                <w:rFonts w:ascii="Times New Roman" w:hAnsi="Times New Roman" w:cs="Times New Roman"/>
                <w:sz w:val="24"/>
                <w:szCs w:val="24"/>
              </w:rPr>
              <w:t xml:space="preserve"> </w:t>
            </w:r>
            <w:r w:rsidRPr="007A3150">
              <w:rPr>
                <w:rFonts w:ascii="Times New Roman" w:hAnsi="Times New Roman" w:cs="Times New Roman"/>
                <w:sz w:val="24"/>
                <w:szCs w:val="24"/>
              </w:rPr>
              <w:t>В</w:t>
            </w:r>
            <w:r w:rsidR="00820F10" w:rsidRPr="007A3150">
              <w:rPr>
                <w:rFonts w:ascii="Times New Roman" w:hAnsi="Times New Roman" w:cs="Times New Roman"/>
                <w:sz w:val="24"/>
                <w:szCs w:val="24"/>
              </w:rPr>
              <w:t xml:space="preserve"> допълнение периодът на проверка </w:t>
            </w:r>
            <w:r w:rsidR="009F13F5" w:rsidRPr="007A3150">
              <w:rPr>
                <w:rFonts w:ascii="Times New Roman" w:hAnsi="Times New Roman" w:cs="Times New Roman"/>
                <w:sz w:val="24"/>
                <w:szCs w:val="24"/>
              </w:rPr>
              <w:t xml:space="preserve">за наличие и съотношение между културите </w:t>
            </w:r>
            <w:r w:rsidR="00820F10" w:rsidRPr="007A3150">
              <w:rPr>
                <w:rFonts w:ascii="Times New Roman" w:hAnsi="Times New Roman" w:cs="Times New Roman"/>
                <w:sz w:val="24"/>
                <w:szCs w:val="24"/>
              </w:rPr>
              <w:t xml:space="preserve">се увеличава с 2 месеца (в ДЗЕС 8 е от </w:t>
            </w:r>
            <w:r w:rsidR="00820F10" w:rsidRPr="007A3150">
              <w:rPr>
                <w:rFonts w:ascii="Times New Roman" w:eastAsia="Times New Roman" w:hAnsi="Times New Roman" w:cs="Times New Roman"/>
                <w:color w:val="000000"/>
                <w:sz w:val="24"/>
                <w:szCs w:val="24"/>
                <w:lang w:eastAsia="bg-BG"/>
              </w:rPr>
              <w:t xml:space="preserve">15 май до 15 юли на годината на кандидатстване, а за схемата се предвижда </w:t>
            </w:r>
            <w:r w:rsidR="00820F10" w:rsidRPr="007A3150">
              <w:rPr>
                <w:rFonts w:ascii="Times New Roman" w:hAnsi="Times New Roman" w:cs="Times New Roman"/>
                <w:sz w:val="24"/>
                <w:szCs w:val="24"/>
              </w:rPr>
              <w:t xml:space="preserve">от </w:t>
            </w:r>
            <w:r w:rsidR="00820F10" w:rsidRPr="007A3150">
              <w:rPr>
                <w:rFonts w:ascii="Times New Roman" w:eastAsia="Times New Roman" w:hAnsi="Times New Roman" w:cs="Times New Roman"/>
                <w:color w:val="000000"/>
                <w:sz w:val="24"/>
                <w:szCs w:val="24"/>
                <w:lang w:eastAsia="bg-BG"/>
              </w:rPr>
              <w:t>15 май до 15 септември на годината на кандидатстване).</w:t>
            </w:r>
          </w:p>
          <w:p w14:paraId="6BD99CEE" w14:textId="46EE0BC9" w:rsidR="002E5F20" w:rsidRPr="007A3150" w:rsidRDefault="002E5F20" w:rsidP="00820F10">
            <w:pPr>
              <w:spacing w:before="120"/>
              <w:jc w:val="both"/>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В частта за трайните насаждения еко схемата надгражда условността (ДЗЕС 6) като изисква поддържането на междуредията да бъде със специални култури, които имат принос за поддържане на благоприятния статус на почвата. Включването на азотфиксиращите култури цели ограничаване изтичането на нитрати към подземните води, обогатяване на поч</w:t>
            </w:r>
            <w:r w:rsidR="00C329B8" w:rsidRPr="007A3150">
              <w:rPr>
                <w:rFonts w:ascii="Times New Roman" w:eastAsia="Times New Roman" w:hAnsi="Times New Roman" w:cs="Times New Roman"/>
                <w:color w:val="000000"/>
                <w:sz w:val="24"/>
                <w:szCs w:val="24"/>
                <w:lang w:eastAsia="bg-BG"/>
              </w:rPr>
              <w:t>в</w:t>
            </w:r>
            <w:r w:rsidRPr="007A3150">
              <w:rPr>
                <w:rFonts w:ascii="Times New Roman" w:eastAsia="Times New Roman" w:hAnsi="Times New Roman" w:cs="Times New Roman"/>
                <w:color w:val="000000"/>
                <w:sz w:val="24"/>
                <w:szCs w:val="24"/>
                <w:lang w:eastAsia="bg-BG"/>
              </w:rPr>
              <w:t xml:space="preserve">ата с азот и запазване на почвите от ерозия. </w:t>
            </w:r>
            <w:r w:rsidR="00C329B8" w:rsidRPr="007A3150">
              <w:rPr>
                <w:rFonts w:ascii="Times New Roman" w:eastAsia="Times New Roman" w:hAnsi="Times New Roman" w:cs="Times New Roman"/>
                <w:color w:val="000000"/>
                <w:sz w:val="24"/>
                <w:szCs w:val="24"/>
                <w:lang w:eastAsia="bg-BG"/>
              </w:rPr>
              <w:t>Изброените т</w:t>
            </w:r>
            <w:r w:rsidRPr="007A3150">
              <w:rPr>
                <w:rFonts w:ascii="Times New Roman" w:eastAsia="Times New Roman" w:hAnsi="Times New Roman" w:cs="Times New Roman"/>
                <w:color w:val="000000"/>
                <w:sz w:val="24"/>
                <w:szCs w:val="24"/>
                <w:lang w:eastAsia="bg-BG"/>
              </w:rPr>
              <w:t xml:space="preserve">ревни видове </w:t>
            </w:r>
            <w:r w:rsidR="00C329B8" w:rsidRPr="007A3150">
              <w:rPr>
                <w:rFonts w:ascii="Times New Roman" w:eastAsia="Times New Roman" w:hAnsi="Times New Roman" w:cs="Times New Roman"/>
                <w:color w:val="000000"/>
                <w:sz w:val="24"/>
                <w:szCs w:val="24"/>
                <w:lang w:eastAsia="bg-BG"/>
              </w:rPr>
              <w:t xml:space="preserve">целят запазването на околната среда от изтичане на остатъчни </w:t>
            </w:r>
            <w:r w:rsidR="00E51221" w:rsidRPr="007A3150">
              <w:rPr>
                <w:rFonts w:ascii="Times New Roman" w:eastAsia="Times New Roman" w:hAnsi="Times New Roman" w:cs="Times New Roman"/>
                <w:color w:val="000000"/>
                <w:sz w:val="24"/>
                <w:szCs w:val="24"/>
                <w:lang w:eastAsia="bg-BG"/>
              </w:rPr>
              <w:t xml:space="preserve">вещества </w:t>
            </w:r>
            <w:r w:rsidR="00C329B8" w:rsidRPr="007A3150">
              <w:rPr>
                <w:rFonts w:ascii="Times New Roman" w:eastAsia="Times New Roman" w:hAnsi="Times New Roman" w:cs="Times New Roman"/>
                <w:color w:val="000000"/>
                <w:sz w:val="24"/>
                <w:szCs w:val="24"/>
                <w:lang w:eastAsia="bg-BG"/>
              </w:rPr>
              <w:t>при отглеждането на трайните насаждения.</w:t>
            </w:r>
          </w:p>
          <w:p w14:paraId="28B53A1B" w14:textId="7328E114" w:rsidR="004542E6" w:rsidRPr="007A3150" w:rsidRDefault="004542E6" w:rsidP="004542E6">
            <w:pPr>
              <w:spacing w:before="120"/>
              <w:jc w:val="both"/>
              <w:rPr>
                <w:rFonts w:ascii="Times New Roman" w:hAnsi="Times New Roman" w:cs="Times New Roman"/>
                <w:sz w:val="24"/>
                <w:szCs w:val="24"/>
              </w:rPr>
            </w:pPr>
            <w:r w:rsidRPr="007A3150">
              <w:rPr>
                <w:rFonts w:ascii="Times New Roman" w:hAnsi="Times New Roman" w:cs="Times New Roman"/>
                <w:sz w:val="24"/>
                <w:szCs w:val="24"/>
              </w:rPr>
              <w:t>Еко схемата надгражда изискванията на ДЗЕС 1 в качествен план</w:t>
            </w:r>
            <w:r w:rsidR="009F13F5" w:rsidRPr="007A3150">
              <w:rPr>
                <w:rFonts w:ascii="Times New Roman" w:hAnsi="Times New Roman" w:cs="Times New Roman"/>
                <w:sz w:val="24"/>
                <w:szCs w:val="24"/>
              </w:rPr>
              <w:t xml:space="preserve"> по отношение поддържането на благоприятния статус на постоянно затревените площи</w:t>
            </w:r>
            <w:r w:rsidRPr="007A3150">
              <w:rPr>
                <w:rFonts w:ascii="Times New Roman" w:hAnsi="Times New Roman" w:cs="Times New Roman"/>
                <w:sz w:val="24"/>
                <w:szCs w:val="24"/>
              </w:rPr>
              <w:t>. ДЗЕС 1 изисква поддържане на съотношението на постоянно затревените площи към общата земеделска площ на национално ниво. Предложената схема надгражда в качествен аспект по отношение на състоянието на постоянно затревените площи и въвежда режим за благоприятно управление на постоянно затревените площи.</w:t>
            </w:r>
          </w:p>
        </w:tc>
      </w:tr>
      <w:tr w:rsidR="0061283C" w:rsidRPr="00DE43B1" w14:paraId="237623DA" w14:textId="77777777" w:rsidTr="004542E6">
        <w:tc>
          <w:tcPr>
            <w:tcW w:w="7054" w:type="dxa"/>
            <w:shd w:val="clear" w:color="auto" w:fill="D9D9D9" w:themeFill="background1" w:themeFillShade="D9"/>
          </w:tcPr>
          <w:p w14:paraId="799D15E6" w14:textId="55F9A158" w:rsidR="0061283C" w:rsidRPr="00DE43B1" w:rsidRDefault="003C33DF" w:rsidP="00A6030B">
            <w:pPr>
              <w:spacing w:before="120"/>
              <w:jc w:val="both"/>
              <w:rPr>
                <w:rFonts w:ascii="Times New Roman" w:hAnsi="Times New Roman" w:cs="Times New Roman"/>
                <w:b/>
                <w:sz w:val="24"/>
                <w:szCs w:val="24"/>
              </w:rPr>
            </w:pPr>
            <w:r w:rsidRPr="00DE43B1">
              <w:rPr>
                <w:rFonts w:ascii="Times New Roman" w:hAnsi="Times New Roman" w:cs="Times New Roman"/>
                <w:b/>
                <w:sz w:val="24"/>
                <w:szCs w:val="24"/>
              </w:rPr>
              <w:t>Условия за допустимост</w:t>
            </w:r>
          </w:p>
        </w:tc>
        <w:tc>
          <w:tcPr>
            <w:tcW w:w="7371" w:type="dxa"/>
          </w:tcPr>
          <w:p w14:paraId="2B441799" w14:textId="42A191A6" w:rsidR="000149A6" w:rsidRPr="007A3150" w:rsidRDefault="000149A6" w:rsidP="00572C83">
            <w:pPr>
              <w:spacing w:before="120"/>
              <w:jc w:val="both"/>
              <w:rPr>
                <w:rFonts w:ascii="Times New Roman" w:hAnsi="Times New Roman" w:cs="Times New Roman"/>
                <w:sz w:val="24"/>
                <w:szCs w:val="24"/>
              </w:rPr>
            </w:pPr>
            <w:r w:rsidRPr="007A3150">
              <w:rPr>
                <w:rFonts w:ascii="Times New Roman" w:hAnsi="Times New Roman" w:cs="Times New Roman"/>
                <w:sz w:val="24"/>
                <w:szCs w:val="24"/>
              </w:rPr>
              <w:t>Земеделските стопани прилагат на допустимите площи земеделски практики, които са полезни за климата и околната среда от следния списък:</w:t>
            </w:r>
          </w:p>
          <w:p w14:paraId="77CCDB47" w14:textId="2BEF4D4F" w:rsidR="000149A6" w:rsidRPr="007A3150" w:rsidRDefault="000149A6" w:rsidP="0069033C">
            <w:pPr>
              <w:pStyle w:val="ListParagraph"/>
              <w:numPr>
                <w:ilvl w:val="0"/>
                <w:numId w:val="22"/>
              </w:numPr>
              <w:spacing w:before="120"/>
              <w:jc w:val="both"/>
              <w:rPr>
                <w:rFonts w:ascii="Times New Roman" w:hAnsi="Times New Roman" w:cs="Times New Roman"/>
                <w:sz w:val="24"/>
                <w:szCs w:val="24"/>
                <w:lang w:val="bg-BG"/>
              </w:rPr>
            </w:pPr>
            <w:r w:rsidRPr="007A3150">
              <w:rPr>
                <w:rFonts w:ascii="Times New Roman" w:hAnsi="Times New Roman" w:cs="Times New Roman"/>
                <w:sz w:val="24"/>
                <w:szCs w:val="24"/>
                <w:lang w:val="bg-BG"/>
              </w:rPr>
              <w:lastRenderedPageBreak/>
              <w:t>Засилена диверсификация на културите;</w:t>
            </w:r>
          </w:p>
          <w:p w14:paraId="38A7313E" w14:textId="352C81CD" w:rsidR="000149A6" w:rsidRPr="007A3150" w:rsidRDefault="00926698" w:rsidP="000149A6">
            <w:pPr>
              <w:pStyle w:val="ListParagraph"/>
              <w:numPr>
                <w:ilvl w:val="0"/>
                <w:numId w:val="22"/>
              </w:numPr>
              <w:spacing w:before="120"/>
              <w:jc w:val="both"/>
              <w:rPr>
                <w:rFonts w:ascii="Times New Roman" w:hAnsi="Times New Roman" w:cs="Times New Roman"/>
                <w:sz w:val="24"/>
                <w:szCs w:val="24"/>
                <w:lang w:val="bg-BG"/>
              </w:rPr>
            </w:pPr>
            <w:r w:rsidRPr="007A3150">
              <w:rPr>
                <w:rFonts w:ascii="Times New Roman" w:hAnsi="Times New Roman" w:cs="Times New Roman"/>
                <w:sz w:val="24"/>
                <w:szCs w:val="24"/>
                <w:lang w:val="bg-BG"/>
              </w:rPr>
              <w:t>Поддържане</w:t>
            </w:r>
            <w:r w:rsidR="000149A6" w:rsidRPr="007A3150">
              <w:rPr>
                <w:rFonts w:ascii="Times New Roman" w:hAnsi="Times New Roman" w:cs="Times New Roman"/>
                <w:sz w:val="24"/>
                <w:szCs w:val="24"/>
                <w:lang w:val="bg-BG"/>
              </w:rPr>
              <w:t xml:space="preserve"> на междуредията </w:t>
            </w:r>
            <w:r w:rsidR="00277260" w:rsidRPr="007A3150">
              <w:rPr>
                <w:rFonts w:ascii="Times New Roman" w:hAnsi="Times New Roman" w:cs="Times New Roman"/>
                <w:sz w:val="24"/>
                <w:szCs w:val="24"/>
                <w:lang w:val="bg-BG"/>
              </w:rPr>
              <w:t xml:space="preserve">на трайните насаждения </w:t>
            </w:r>
            <w:r w:rsidR="000149A6" w:rsidRPr="007A3150">
              <w:rPr>
                <w:rFonts w:ascii="Times New Roman" w:hAnsi="Times New Roman" w:cs="Times New Roman"/>
                <w:sz w:val="24"/>
                <w:szCs w:val="24"/>
                <w:lang w:val="bg-BG"/>
              </w:rPr>
              <w:t>с азотфиксиращи и/или тревни култури;</w:t>
            </w:r>
          </w:p>
          <w:p w14:paraId="5A90E0FE" w14:textId="77777777" w:rsidR="000149A6" w:rsidRPr="007A3150" w:rsidRDefault="000149A6" w:rsidP="000149A6">
            <w:pPr>
              <w:pStyle w:val="ListParagraph"/>
              <w:numPr>
                <w:ilvl w:val="0"/>
                <w:numId w:val="22"/>
              </w:numPr>
              <w:spacing w:before="120"/>
              <w:jc w:val="both"/>
              <w:rPr>
                <w:rFonts w:ascii="Times New Roman" w:hAnsi="Times New Roman" w:cs="Times New Roman"/>
                <w:sz w:val="24"/>
                <w:szCs w:val="24"/>
                <w:lang w:val="bg-BG"/>
              </w:rPr>
            </w:pPr>
            <w:r w:rsidRPr="007A3150">
              <w:rPr>
                <w:rFonts w:ascii="Times New Roman" w:hAnsi="Times New Roman" w:cs="Times New Roman"/>
                <w:sz w:val="24"/>
                <w:szCs w:val="24"/>
                <w:lang w:val="bg-BG"/>
              </w:rPr>
              <w:t>Екстензивно поддържане на постоянно затревените площи с пасищни животни.</w:t>
            </w:r>
          </w:p>
          <w:p w14:paraId="567BBA14" w14:textId="77777777" w:rsidR="0069033C" w:rsidRPr="007A3150" w:rsidRDefault="0069033C" w:rsidP="0069033C">
            <w:pPr>
              <w:pStyle w:val="ListParagraph"/>
              <w:spacing w:before="120"/>
              <w:jc w:val="both"/>
              <w:rPr>
                <w:rFonts w:ascii="Times New Roman" w:hAnsi="Times New Roman" w:cs="Times New Roman"/>
                <w:sz w:val="24"/>
                <w:szCs w:val="24"/>
                <w:lang w:val="bg-BG"/>
              </w:rPr>
            </w:pPr>
          </w:p>
          <w:p w14:paraId="3C328ECB" w14:textId="4A926C02" w:rsidR="000149A6" w:rsidRPr="007A3150" w:rsidRDefault="005D00E7" w:rsidP="0069033C">
            <w:pPr>
              <w:pStyle w:val="ListParagraph"/>
              <w:numPr>
                <w:ilvl w:val="0"/>
                <w:numId w:val="23"/>
              </w:numPr>
              <w:spacing w:before="120"/>
              <w:ind w:left="34" w:firstLine="0"/>
              <w:jc w:val="both"/>
              <w:rPr>
                <w:rFonts w:ascii="Times New Roman" w:hAnsi="Times New Roman" w:cs="Times New Roman"/>
                <w:sz w:val="24"/>
                <w:szCs w:val="24"/>
                <w:lang w:val="bg-BG"/>
              </w:rPr>
            </w:pPr>
            <w:r w:rsidRPr="007A3150">
              <w:rPr>
                <w:rFonts w:ascii="Times New Roman" w:hAnsi="Times New Roman" w:cs="Times New Roman"/>
                <w:sz w:val="24"/>
                <w:szCs w:val="24"/>
                <w:lang w:val="bg-BG"/>
              </w:rPr>
              <w:t xml:space="preserve">На </w:t>
            </w:r>
            <w:r w:rsidRPr="007A3150">
              <w:rPr>
                <w:rFonts w:ascii="Times New Roman" w:hAnsi="Times New Roman" w:cs="Times New Roman"/>
                <w:b/>
                <w:sz w:val="24"/>
                <w:szCs w:val="24"/>
                <w:lang w:val="bg-BG"/>
              </w:rPr>
              <w:t>обработваемите земи</w:t>
            </w:r>
            <w:r w:rsidRPr="007A3150">
              <w:rPr>
                <w:rFonts w:ascii="Times New Roman" w:hAnsi="Times New Roman" w:cs="Times New Roman"/>
                <w:sz w:val="24"/>
                <w:szCs w:val="24"/>
                <w:lang w:val="bg-BG"/>
              </w:rPr>
              <w:t xml:space="preserve"> се прилага засилена диверсификация на културите</w:t>
            </w:r>
            <w:r w:rsidR="009F13F5" w:rsidRPr="007A3150">
              <w:rPr>
                <w:rFonts w:ascii="Times New Roman" w:hAnsi="Times New Roman" w:cs="Times New Roman"/>
                <w:sz w:val="24"/>
                <w:szCs w:val="24"/>
                <w:lang w:val="bg-BG"/>
              </w:rPr>
              <w:t>.</w:t>
            </w:r>
          </w:p>
          <w:p w14:paraId="699C384F" w14:textId="77777777" w:rsidR="00572C83" w:rsidRPr="007A3150" w:rsidRDefault="00572C83" w:rsidP="00572C83">
            <w:pPr>
              <w:spacing w:before="120"/>
              <w:jc w:val="both"/>
              <w:rPr>
                <w:rFonts w:ascii="Times New Roman" w:hAnsi="Times New Roman" w:cs="Times New Roman"/>
                <w:bCs/>
                <w:sz w:val="24"/>
                <w:szCs w:val="24"/>
              </w:rPr>
            </w:pPr>
            <w:r w:rsidRPr="007A3150">
              <w:rPr>
                <w:rFonts w:ascii="Times New Roman" w:hAnsi="Times New Roman" w:cs="Times New Roman"/>
                <w:sz w:val="24"/>
                <w:szCs w:val="24"/>
              </w:rPr>
              <w:t>Площта на обработваемата земя трябва да отговаря на изискванията за допустимост за директни плащания</w:t>
            </w:r>
            <w:r w:rsidRPr="007A3150">
              <w:rPr>
                <w:rFonts w:ascii="Times New Roman" w:hAnsi="Times New Roman" w:cs="Times New Roman"/>
                <w:bCs/>
                <w:sz w:val="24"/>
                <w:szCs w:val="24"/>
              </w:rPr>
              <w:t>.</w:t>
            </w:r>
          </w:p>
          <w:p w14:paraId="2830712D" w14:textId="77777777" w:rsidR="00572C83" w:rsidRPr="007A3150" w:rsidRDefault="00572C83" w:rsidP="00572C83">
            <w:pPr>
              <w:spacing w:before="120"/>
              <w:jc w:val="both"/>
              <w:rPr>
                <w:rFonts w:ascii="Times New Roman" w:eastAsia="Times New Roman" w:hAnsi="Times New Roman" w:cs="Times New Roman"/>
                <w:b/>
                <w:i/>
                <w:color w:val="000000"/>
                <w:sz w:val="24"/>
                <w:szCs w:val="24"/>
                <w:lang w:eastAsia="bg-BG"/>
              </w:rPr>
            </w:pPr>
            <w:r w:rsidRPr="007A3150">
              <w:rPr>
                <w:rFonts w:ascii="Times New Roman" w:eastAsia="Times New Roman" w:hAnsi="Times New Roman" w:cs="Times New Roman"/>
                <w:b/>
                <w:i/>
                <w:color w:val="000000"/>
                <w:sz w:val="24"/>
                <w:szCs w:val="24"/>
                <w:lang w:eastAsia="bg-BG"/>
              </w:rPr>
              <w:t>Земеделски стопанства с обработваема земя до 9.99 ха</w:t>
            </w:r>
          </w:p>
          <w:p w14:paraId="65728617" w14:textId="77777777" w:rsidR="00572C83" w:rsidRPr="007A3150" w:rsidRDefault="00572C83" w:rsidP="00572C83">
            <w:pPr>
              <w:spacing w:before="120"/>
              <w:jc w:val="both"/>
              <w:rPr>
                <w:rFonts w:ascii="Times New Roman" w:eastAsia="Times New Roman" w:hAnsi="Times New Roman" w:cs="Times New Roman"/>
                <w:color w:val="000000" w:themeColor="text1"/>
                <w:sz w:val="24"/>
                <w:szCs w:val="24"/>
                <w:lang w:eastAsia="bg-BG"/>
              </w:rPr>
            </w:pPr>
            <w:r w:rsidRPr="007A3150">
              <w:rPr>
                <w:rFonts w:ascii="Times New Roman" w:eastAsia="Times New Roman" w:hAnsi="Times New Roman" w:cs="Times New Roman"/>
                <w:color w:val="000000"/>
                <w:sz w:val="24"/>
                <w:szCs w:val="24"/>
                <w:lang w:eastAsia="bg-BG"/>
              </w:rPr>
              <w:t xml:space="preserve">На обработваема земя има най-малко 2 различни култури. Основната култура не превишава </w:t>
            </w:r>
            <w:r w:rsidRPr="007A3150">
              <w:rPr>
                <w:rFonts w:ascii="Times New Roman" w:eastAsia="Times New Roman" w:hAnsi="Times New Roman" w:cs="Times New Roman"/>
                <w:bCs/>
                <w:color w:val="000000" w:themeColor="text1"/>
                <w:sz w:val="24"/>
                <w:szCs w:val="24"/>
                <w:lang w:eastAsia="bg-BG"/>
              </w:rPr>
              <w:t>95%</w:t>
            </w:r>
            <w:r w:rsidRPr="007A3150">
              <w:rPr>
                <w:rFonts w:ascii="Times New Roman" w:eastAsia="Times New Roman" w:hAnsi="Times New Roman" w:cs="Times New Roman"/>
                <w:color w:val="000000" w:themeColor="text1"/>
                <w:sz w:val="24"/>
                <w:szCs w:val="24"/>
                <w:lang w:eastAsia="bg-BG"/>
              </w:rPr>
              <w:t xml:space="preserve"> от обработваемата земя.</w:t>
            </w:r>
          </w:p>
          <w:p w14:paraId="758F09C7" w14:textId="77777777" w:rsidR="00572C83" w:rsidRPr="007A3150" w:rsidRDefault="00572C83" w:rsidP="00572C83">
            <w:pPr>
              <w:spacing w:before="120"/>
              <w:jc w:val="both"/>
              <w:rPr>
                <w:rFonts w:ascii="Times New Roman" w:eastAsia="Times New Roman" w:hAnsi="Times New Roman" w:cs="Times New Roman"/>
                <w:b/>
                <w:i/>
                <w:color w:val="000000"/>
                <w:sz w:val="24"/>
                <w:szCs w:val="24"/>
                <w:lang w:eastAsia="bg-BG"/>
              </w:rPr>
            </w:pPr>
            <w:r w:rsidRPr="007A3150">
              <w:rPr>
                <w:rFonts w:ascii="Times New Roman" w:eastAsia="Times New Roman" w:hAnsi="Times New Roman" w:cs="Times New Roman"/>
                <w:b/>
                <w:i/>
                <w:color w:val="000000"/>
                <w:sz w:val="24"/>
                <w:szCs w:val="24"/>
                <w:lang w:eastAsia="bg-BG"/>
              </w:rPr>
              <w:t>Земеделски стопанства с обработваема земя между 10 и 30 ха</w:t>
            </w:r>
          </w:p>
          <w:p w14:paraId="0B7706F1" w14:textId="6E175024" w:rsidR="00572C83" w:rsidRPr="007A3150" w:rsidRDefault="00572C83" w:rsidP="00572C83">
            <w:pPr>
              <w:spacing w:before="120"/>
              <w:jc w:val="both"/>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На обработваема</w:t>
            </w:r>
            <w:r w:rsidR="005D00E7" w:rsidRPr="007A3150">
              <w:rPr>
                <w:rFonts w:ascii="Times New Roman" w:eastAsia="Times New Roman" w:hAnsi="Times New Roman" w:cs="Times New Roman"/>
                <w:color w:val="000000"/>
                <w:sz w:val="24"/>
                <w:szCs w:val="24"/>
                <w:lang w:eastAsia="bg-BG"/>
              </w:rPr>
              <w:t>та</w:t>
            </w:r>
            <w:r w:rsidRPr="007A3150">
              <w:rPr>
                <w:rFonts w:ascii="Times New Roman" w:eastAsia="Times New Roman" w:hAnsi="Times New Roman" w:cs="Times New Roman"/>
                <w:color w:val="000000"/>
                <w:sz w:val="24"/>
                <w:szCs w:val="24"/>
                <w:lang w:eastAsia="bg-BG"/>
              </w:rPr>
              <w:t xml:space="preserve"> земя има най-малко 3 различни култури. Основната култура не заема повече от </w:t>
            </w:r>
            <w:r w:rsidRPr="007A3150">
              <w:rPr>
                <w:rFonts w:ascii="Times New Roman" w:eastAsia="Times New Roman" w:hAnsi="Times New Roman" w:cs="Times New Roman"/>
                <w:bCs/>
                <w:color w:val="000000" w:themeColor="text1"/>
                <w:sz w:val="24"/>
                <w:szCs w:val="24"/>
                <w:lang w:eastAsia="bg-BG"/>
              </w:rPr>
              <w:t>75%</w:t>
            </w:r>
            <w:r w:rsidRPr="007A3150">
              <w:rPr>
                <w:rFonts w:ascii="Times New Roman" w:eastAsia="Times New Roman" w:hAnsi="Times New Roman" w:cs="Times New Roman"/>
                <w:color w:val="000000" w:themeColor="text1"/>
                <w:sz w:val="24"/>
                <w:szCs w:val="24"/>
                <w:lang w:eastAsia="bg-BG"/>
              </w:rPr>
              <w:t xml:space="preserve"> от </w:t>
            </w:r>
            <w:r w:rsidRPr="007A3150">
              <w:rPr>
                <w:rFonts w:ascii="Times New Roman" w:eastAsia="Times New Roman" w:hAnsi="Times New Roman" w:cs="Times New Roman"/>
                <w:color w:val="000000"/>
                <w:sz w:val="24"/>
                <w:szCs w:val="24"/>
                <w:lang w:eastAsia="bg-BG"/>
              </w:rPr>
              <w:t>тази обработваема земя, а двете основни култури обхващат заедно не повече от 95% от обработваемата земя.</w:t>
            </w:r>
          </w:p>
          <w:p w14:paraId="7051F189" w14:textId="77777777" w:rsidR="00572C83" w:rsidRPr="007A3150" w:rsidRDefault="00572C83" w:rsidP="00572C83">
            <w:pPr>
              <w:spacing w:before="120"/>
              <w:jc w:val="both"/>
              <w:rPr>
                <w:rFonts w:ascii="Times New Roman" w:eastAsia="Times New Roman" w:hAnsi="Times New Roman" w:cs="Times New Roman"/>
                <w:b/>
                <w:i/>
                <w:color w:val="000000"/>
                <w:sz w:val="24"/>
                <w:szCs w:val="24"/>
                <w:lang w:eastAsia="bg-BG"/>
              </w:rPr>
            </w:pPr>
            <w:r w:rsidRPr="007A3150">
              <w:rPr>
                <w:rFonts w:ascii="Times New Roman" w:eastAsia="Times New Roman" w:hAnsi="Times New Roman" w:cs="Times New Roman"/>
                <w:b/>
                <w:i/>
                <w:color w:val="000000"/>
                <w:sz w:val="24"/>
                <w:szCs w:val="24"/>
                <w:lang w:eastAsia="bg-BG"/>
              </w:rPr>
              <w:t>Земеделски стопанства с обработваема земя над 30 ха</w:t>
            </w:r>
          </w:p>
          <w:p w14:paraId="12AC187F" w14:textId="01AC4249" w:rsidR="00572C83" w:rsidRPr="007A3150" w:rsidRDefault="00572C83" w:rsidP="00572C83">
            <w:pPr>
              <w:spacing w:before="120"/>
              <w:jc w:val="both"/>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 xml:space="preserve">На обработваема земя има най-малко 4 различни култури. Основната култура не заема повече от </w:t>
            </w:r>
            <w:r w:rsidRPr="007A3150">
              <w:rPr>
                <w:rFonts w:ascii="Times New Roman" w:eastAsia="Times New Roman" w:hAnsi="Times New Roman" w:cs="Times New Roman"/>
                <w:bCs/>
                <w:color w:val="000000" w:themeColor="text1"/>
                <w:sz w:val="24"/>
                <w:szCs w:val="24"/>
                <w:lang w:eastAsia="bg-BG"/>
              </w:rPr>
              <w:t>75%</w:t>
            </w:r>
            <w:r w:rsidRPr="007A3150">
              <w:rPr>
                <w:rFonts w:ascii="Times New Roman" w:eastAsia="Times New Roman" w:hAnsi="Times New Roman" w:cs="Times New Roman"/>
                <w:color w:val="000000" w:themeColor="text1"/>
                <w:sz w:val="24"/>
                <w:szCs w:val="24"/>
                <w:lang w:eastAsia="bg-BG"/>
              </w:rPr>
              <w:t xml:space="preserve"> от </w:t>
            </w:r>
            <w:r w:rsidRPr="007A3150">
              <w:rPr>
                <w:rFonts w:ascii="Times New Roman" w:eastAsia="Times New Roman" w:hAnsi="Times New Roman" w:cs="Times New Roman"/>
                <w:color w:val="000000"/>
                <w:sz w:val="24"/>
                <w:szCs w:val="24"/>
                <w:lang w:eastAsia="bg-BG"/>
              </w:rPr>
              <w:t>тази обработваема земя, а трите основни култури обхващат заедно не повече от 95% от обработваемата земя.</w:t>
            </w:r>
          </w:p>
          <w:p w14:paraId="0DC59707" w14:textId="77777777" w:rsidR="001560ED" w:rsidRPr="007A3150" w:rsidRDefault="001560ED" w:rsidP="001560ED">
            <w:pPr>
              <w:autoSpaceDE w:val="0"/>
              <w:autoSpaceDN w:val="0"/>
              <w:adjustRightInd w:val="0"/>
              <w:spacing w:before="60" w:after="60"/>
              <w:jc w:val="both"/>
              <w:rPr>
                <w:rFonts w:ascii="Times New Roman" w:hAnsi="Times New Roman" w:cs="Times New Roman"/>
                <w:color w:val="000000"/>
                <w:sz w:val="24"/>
                <w:szCs w:val="24"/>
              </w:rPr>
            </w:pPr>
            <w:r w:rsidRPr="007A3150">
              <w:rPr>
                <w:rFonts w:ascii="Times New Roman" w:hAnsi="Times New Roman" w:cs="Times New Roman"/>
                <w:color w:val="000000"/>
                <w:sz w:val="24"/>
                <w:szCs w:val="24"/>
              </w:rPr>
              <w:t xml:space="preserve">За целите на настоящото изискване „култура“ означава всяко едно от следните: </w:t>
            </w:r>
          </w:p>
          <w:p w14:paraId="703F8D74" w14:textId="77777777" w:rsidR="001560ED" w:rsidRPr="007A3150" w:rsidRDefault="001560ED" w:rsidP="001560ED">
            <w:pPr>
              <w:autoSpaceDE w:val="0"/>
              <w:autoSpaceDN w:val="0"/>
              <w:adjustRightInd w:val="0"/>
              <w:spacing w:before="60" w:after="60"/>
              <w:jc w:val="both"/>
              <w:rPr>
                <w:rFonts w:ascii="Times New Roman" w:hAnsi="Times New Roman" w:cs="Times New Roman"/>
                <w:color w:val="000000"/>
                <w:sz w:val="24"/>
                <w:szCs w:val="24"/>
              </w:rPr>
            </w:pPr>
            <w:r w:rsidRPr="007A3150">
              <w:rPr>
                <w:rFonts w:ascii="Times New Roman" w:hAnsi="Times New Roman" w:cs="Times New Roman"/>
                <w:color w:val="000000"/>
                <w:sz w:val="24"/>
                <w:szCs w:val="24"/>
              </w:rPr>
              <w:t xml:space="preserve">а) култура от който и да е от различните родове, определени в ботаническата класификация на културите; </w:t>
            </w:r>
          </w:p>
          <w:p w14:paraId="512297E5" w14:textId="77777777" w:rsidR="001560ED" w:rsidRPr="007A3150" w:rsidRDefault="001560ED" w:rsidP="001560ED">
            <w:pPr>
              <w:autoSpaceDE w:val="0"/>
              <w:autoSpaceDN w:val="0"/>
              <w:adjustRightInd w:val="0"/>
              <w:spacing w:before="60" w:after="60"/>
              <w:jc w:val="both"/>
              <w:rPr>
                <w:rFonts w:ascii="Times New Roman" w:hAnsi="Times New Roman" w:cs="Times New Roman"/>
                <w:color w:val="000000"/>
                <w:sz w:val="24"/>
                <w:szCs w:val="24"/>
              </w:rPr>
            </w:pPr>
            <w:r w:rsidRPr="007A3150">
              <w:rPr>
                <w:rFonts w:ascii="Times New Roman" w:hAnsi="Times New Roman" w:cs="Times New Roman"/>
                <w:color w:val="000000"/>
                <w:sz w:val="24"/>
                <w:szCs w:val="24"/>
              </w:rPr>
              <w:t xml:space="preserve">б) култура от който и да е от видовете при Brassicaceae, Solanaceae и Cucurbitaceae; </w:t>
            </w:r>
          </w:p>
          <w:p w14:paraId="372A16AA" w14:textId="77777777" w:rsidR="001560ED" w:rsidRPr="007A3150" w:rsidRDefault="001560ED" w:rsidP="001560ED">
            <w:pPr>
              <w:autoSpaceDE w:val="0"/>
              <w:autoSpaceDN w:val="0"/>
              <w:adjustRightInd w:val="0"/>
              <w:spacing w:before="60" w:after="60"/>
              <w:jc w:val="both"/>
              <w:rPr>
                <w:rFonts w:ascii="Times New Roman" w:hAnsi="Times New Roman" w:cs="Times New Roman"/>
                <w:color w:val="000000"/>
                <w:sz w:val="24"/>
                <w:szCs w:val="24"/>
              </w:rPr>
            </w:pPr>
            <w:r w:rsidRPr="007A3150">
              <w:rPr>
                <w:rFonts w:ascii="Times New Roman" w:hAnsi="Times New Roman" w:cs="Times New Roman"/>
                <w:color w:val="000000"/>
                <w:sz w:val="24"/>
                <w:szCs w:val="24"/>
              </w:rPr>
              <w:lastRenderedPageBreak/>
              <w:t xml:space="preserve">в) оставена под угар земя; </w:t>
            </w:r>
          </w:p>
          <w:p w14:paraId="64B455DE" w14:textId="77777777" w:rsidR="001560ED" w:rsidRPr="007A3150" w:rsidRDefault="001560ED" w:rsidP="001560ED">
            <w:pPr>
              <w:widowControl w:val="0"/>
              <w:autoSpaceDE w:val="0"/>
              <w:autoSpaceDN w:val="0"/>
              <w:jc w:val="both"/>
              <w:rPr>
                <w:rFonts w:ascii="Times New Roman" w:eastAsia="Times New Roman" w:hAnsi="Times New Roman" w:cs="Times New Roman"/>
                <w:sz w:val="24"/>
                <w:szCs w:val="24"/>
              </w:rPr>
            </w:pPr>
            <w:r w:rsidRPr="007A3150">
              <w:rPr>
                <w:rFonts w:ascii="Times New Roman" w:hAnsi="Times New Roman" w:cs="Times New Roman"/>
                <w:color w:val="000000"/>
                <w:sz w:val="24"/>
                <w:szCs w:val="24"/>
              </w:rPr>
              <w:t>г) треви или други тревни фуражи.</w:t>
            </w:r>
          </w:p>
          <w:p w14:paraId="754F04E1" w14:textId="77777777" w:rsidR="001560ED" w:rsidRPr="007A3150" w:rsidRDefault="001560ED" w:rsidP="001560ED">
            <w:pPr>
              <w:widowControl w:val="0"/>
              <w:autoSpaceDE w:val="0"/>
              <w:autoSpaceDN w:val="0"/>
              <w:jc w:val="both"/>
              <w:rPr>
                <w:rFonts w:ascii="Times New Roman" w:hAnsi="Times New Roman" w:cs="Times New Roman"/>
                <w:color w:val="000000"/>
                <w:sz w:val="19"/>
                <w:szCs w:val="19"/>
              </w:rPr>
            </w:pPr>
          </w:p>
          <w:p w14:paraId="737B26C5" w14:textId="77777777" w:rsidR="001560ED" w:rsidRPr="007A3150" w:rsidRDefault="001560ED" w:rsidP="001560ED">
            <w:pPr>
              <w:autoSpaceDE w:val="0"/>
              <w:autoSpaceDN w:val="0"/>
              <w:adjustRightInd w:val="0"/>
              <w:spacing w:before="60" w:after="60"/>
              <w:jc w:val="both"/>
              <w:rPr>
                <w:rFonts w:ascii="Times New Roman" w:hAnsi="Times New Roman" w:cs="Times New Roman"/>
                <w:color w:val="000000"/>
                <w:sz w:val="24"/>
                <w:szCs w:val="24"/>
              </w:rPr>
            </w:pPr>
            <w:r w:rsidRPr="007A3150">
              <w:rPr>
                <w:rFonts w:ascii="Times New Roman" w:hAnsi="Times New Roman" w:cs="Times New Roman"/>
                <w:color w:val="000000"/>
                <w:sz w:val="24"/>
                <w:szCs w:val="24"/>
              </w:rPr>
              <w:t>Зимните и пролетните култури се разглеждат като различни култури, дори когато са от един и същи род.</w:t>
            </w:r>
          </w:p>
          <w:p w14:paraId="487794A1" w14:textId="77777777" w:rsidR="00EC675C" w:rsidRPr="007A3150" w:rsidRDefault="00572C83" w:rsidP="00572C83">
            <w:pPr>
              <w:spacing w:before="120"/>
              <w:jc w:val="both"/>
              <w:rPr>
                <w:rFonts w:ascii="Times New Roman" w:eastAsia="Times New Roman" w:hAnsi="Times New Roman" w:cs="Times New Roman"/>
                <w:color w:val="000000" w:themeColor="text1"/>
                <w:sz w:val="24"/>
                <w:szCs w:val="24"/>
                <w:lang w:eastAsia="bg-BG"/>
              </w:rPr>
            </w:pPr>
            <w:r w:rsidRPr="007A3150">
              <w:rPr>
                <w:rFonts w:ascii="Times New Roman" w:eastAsia="Times New Roman" w:hAnsi="Times New Roman" w:cs="Times New Roman"/>
                <w:color w:val="000000"/>
                <w:sz w:val="24"/>
                <w:szCs w:val="24"/>
                <w:lang w:eastAsia="bg-BG"/>
              </w:rPr>
              <w:t xml:space="preserve">Държавен фонд „Земеделие“-Разплащателна агенция, изчислява дяловете на различните култури във връзка с изпълнение на изискването за диверсификация въз основа на периода </w:t>
            </w:r>
            <w:r w:rsidRPr="007A3150">
              <w:rPr>
                <w:rFonts w:ascii="Times New Roman" w:eastAsia="Times New Roman" w:hAnsi="Times New Roman" w:cs="Times New Roman"/>
                <w:color w:val="000000" w:themeColor="text1"/>
                <w:sz w:val="24"/>
                <w:szCs w:val="24"/>
                <w:lang w:eastAsia="bg-BG"/>
              </w:rPr>
              <w:t>от 15 май до 15 септември на годината на кандидатстване.</w:t>
            </w:r>
          </w:p>
          <w:p w14:paraId="2E8DC17A" w14:textId="362D7FBD" w:rsidR="005D00E7" w:rsidRPr="007A3150" w:rsidRDefault="005D00E7" w:rsidP="0069033C">
            <w:pPr>
              <w:pStyle w:val="ListParagraph"/>
              <w:numPr>
                <w:ilvl w:val="0"/>
                <w:numId w:val="23"/>
              </w:numPr>
              <w:spacing w:before="120"/>
              <w:ind w:left="34" w:firstLine="0"/>
              <w:jc w:val="both"/>
              <w:rPr>
                <w:rFonts w:ascii="Times New Roman" w:hAnsi="Times New Roman" w:cs="Times New Roman"/>
                <w:sz w:val="24"/>
                <w:szCs w:val="24"/>
                <w:lang w:val="bg-BG"/>
              </w:rPr>
            </w:pPr>
            <w:r w:rsidRPr="007A3150">
              <w:rPr>
                <w:rFonts w:ascii="Times New Roman" w:eastAsia="Times New Roman" w:hAnsi="Times New Roman" w:cs="Times New Roman"/>
                <w:color w:val="000000" w:themeColor="text1"/>
                <w:sz w:val="24"/>
                <w:szCs w:val="24"/>
                <w:lang w:val="bg-BG" w:eastAsia="bg-BG"/>
              </w:rPr>
              <w:t xml:space="preserve">При </w:t>
            </w:r>
            <w:r w:rsidRPr="007A3150">
              <w:rPr>
                <w:rFonts w:ascii="Times New Roman" w:eastAsia="Times New Roman" w:hAnsi="Times New Roman" w:cs="Times New Roman"/>
                <w:b/>
                <w:color w:val="000000" w:themeColor="text1"/>
                <w:sz w:val="24"/>
                <w:szCs w:val="24"/>
                <w:lang w:val="bg-BG" w:eastAsia="bg-BG"/>
              </w:rPr>
              <w:t xml:space="preserve">трайните насаждения </w:t>
            </w:r>
            <w:r w:rsidRPr="007A3150">
              <w:rPr>
                <w:rFonts w:ascii="Times New Roman" w:eastAsia="Times New Roman" w:hAnsi="Times New Roman" w:cs="Times New Roman"/>
                <w:color w:val="000000" w:themeColor="text1"/>
                <w:sz w:val="24"/>
                <w:szCs w:val="24"/>
                <w:lang w:val="bg-BG" w:eastAsia="bg-BG"/>
              </w:rPr>
              <w:t>междуредията се поддържат</w:t>
            </w:r>
            <w:r w:rsidR="00277260" w:rsidRPr="007A3150">
              <w:rPr>
                <w:rFonts w:ascii="Times New Roman" w:eastAsia="Times New Roman" w:hAnsi="Times New Roman" w:cs="Times New Roman"/>
                <w:color w:val="000000" w:themeColor="text1"/>
                <w:sz w:val="24"/>
                <w:szCs w:val="24"/>
                <w:lang w:val="bg-BG" w:eastAsia="bg-BG"/>
              </w:rPr>
              <w:t xml:space="preserve"> </w:t>
            </w:r>
            <w:r w:rsidRPr="007A3150">
              <w:rPr>
                <w:rFonts w:ascii="Times New Roman" w:eastAsia="Times New Roman" w:hAnsi="Times New Roman" w:cs="Times New Roman"/>
                <w:color w:val="000000" w:themeColor="text1"/>
                <w:sz w:val="24"/>
                <w:szCs w:val="24"/>
                <w:lang w:val="bg-BG" w:eastAsia="bg-BG"/>
              </w:rPr>
              <w:t xml:space="preserve">с </w:t>
            </w:r>
            <w:r w:rsidRPr="007A3150">
              <w:rPr>
                <w:rFonts w:ascii="Times New Roman" w:hAnsi="Times New Roman" w:cs="Times New Roman"/>
                <w:sz w:val="24"/>
                <w:szCs w:val="24"/>
                <w:lang w:val="bg-BG"/>
              </w:rPr>
              <w:t>азотфиксиращи и/или тревни култури.</w:t>
            </w:r>
          </w:p>
          <w:p w14:paraId="0A7B40EA" w14:textId="095AD475" w:rsidR="009F13F5" w:rsidRPr="007A3150" w:rsidRDefault="009F13F5" w:rsidP="009F13F5">
            <w:pPr>
              <w:spacing w:before="120"/>
              <w:jc w:val="both"/>
              <w:rPr>
                <w:rFonts w:ascii="Times New Roman" w:hAnsi="Times New Roman" w:cs="Times New Roman"/>
                <w:bCs/>
                <w:sz w:val="24"/>
                <w:szCs w:val="24"/>
              </w:rPr>
            </w:pPr>
            <w:r w:rsidRPr="007A3150">
              <w:rPr>
                <w:rFonts w:ascii="Times New Roman" w:hAnsi="Times New Roman" w:cs="Times New Roman"/>
                <w:sz w:val="24"/>
                <w:szCs w:val="24"/>
              </w:rPr>
              <w:t>Площта на трайните насаждения трябва да отговаря на изискванията за допустимост за директни плащания</w:t>
            </w:r>
            <w:r w:rsidRPr="007A3150">
              <w:rPr>
                <w:rFonts w:ascii="Times New Roman" w:hAnsi="Times New Roman" w:cs="Times New Roman"/>
                <w:bCs/>
                <w:sz w:val="24"/>
                <w:szCs w:val="24"/>
              </w:rPr>
              <w:t>.</w:t>
            </w:r>
          </w:p>
          <w:p w14:paraId="7E52CCED" w14:textId="3CA39D62" w:rsidR="005D00E7" w:rsidRPr="007A3150" w:rsidRDefault="005D00E7" w:rsidP="0069033C">
            <w:pPr>
              <w:spacing w:before="120"/>
              <w:jc w:val="both"/>
              <w:rPr>
                <w:rFonts w:ascii="Times New Roman" w:hAnsi="Times New Roman" w:cs="Times New Roman"/>
                <w:sz w:val="24"/>
                <w:szCs w:val="24"/>
              </w:rPr>
            </w:pPr>
            <w:r w:rsidRPr="007A3150">
              <w:rPr>
                <w:rFonts w:ascii="Times New Roman" w:hAnsi="Times New Roman" w:cs="Times New Roman"/>
                <w:color w:val="000000" w:themeColor="text1"/>
                <w:sz w:val="24"/>
                <w:szCs w:val="24"/>
              </w:rPr>
              <w:t>В междуредията на трайните овощни насаждения се включват азотфиксиращи култури</w:t>
            </w:r>
            <w:r w:rsidRPr="007A3150">
              <w:rPr>
                <w:rFonts w:ascii="Times New Roman" w:hAnsi="Times New Roman" w:cs="Times New Roman"/>
                <w:sz w:val="24"/>
                <w:szCs w:val="24"/>
              </w:rPr>
              <w:t xml:space="preserve"> </w:t>
            </w:r>
            <w:r w:rsidR="00DB601A" w:rsidRPr="007A3150">
              <w:rPr>
                <w:rFonts w:ascii="Times New Roman" w:hAnsi="Times New Roman" w:cs="Times New Roman"/>
                <w:sz w:val="24"/>
                <w:szCs w:val="24"/>
              </w:rPr>
              <w:t xml:space="preserve">и/или тревни видове </w:t>
            </w:r>
            <w:r w:rsidR="0069033C" w:rsidRPr="007A3150">
              <w:rPr>
                <w:rFonts w:ascii="Times New Roman" w:hAnsi="Times New Roman" w:cs="Times New Roman"/>
                <w:sz w:val="24"/>
                <w:szCs w:val="24"/>
              </w:rPr>
              <w:t>от следния списък:</w:t>
            </w:r>
          </w:p>
          <w:p w14:paraId="5102A8B1" w14:textId="77777777" w:rsidR="002E5F20" w:rsidRPr="007A3150" w:rsidRDefault="002E5F20" w:rsidP="002E5F20">
            <w:pPr>
              <w:shd w:val="clear" w:color="auto" w:fill="FFFFFF"/>
              <w:spacing w:before="120"/>
              <w:rPr>
                <w:rFonts w:ascii="Times New Roman" w:eastAsia="Times New Roman" w:hAnsi="Times New Roman" w:cs="Times New Roman"/>
                <w:b/>
                <w:color w:val="000000"/>
                <w:sz w:val="24"/>
                <w:szCs w:val="24"/>
                <w:lang w:eastAsia="bg-BG"/>
              </w:rPr>
            </w:pPr>
          </w:p>
          <w:p w14:paraId="64415F7C" w14:textId="660C2F0C" w:rsidR="00DB601A" w:rsidRPr="007A3150" w:rsidRDefault="00277260" w:rsidP="002E5F20">
            <w:pPr>
              <w:shd w:val="clear" w:color="auto" w:fill="FFFFFF"/>
              <w:spacing w:before="120"/>
              <w:rPr>
                <w:rFonts w:ascii="Times New Roman" w:eastAsia="Times New Roman" w:hAnsi="Times New Roman" w:cs="Times New Roman"/>
                <w:b/>
                <w:color w:val="000000"/>
                <w:sz w:val="24"/>
                <w:szCs w:val="24"/>
                <w:lang w:eastAsia="bg-BG"/>
              </w:rPr>
            </w:pPr>
            <w:r w:rsidRPr="007A3150">
              <w:rPr>
                <w:rFonts w:ascii="Times New Roman" w:eastAsia="Times New Roman" w:hAnsi="Times New Roman" w:cs="Times New Roman"/>
                <w:b/>
                <w:color w:val="000000"/>
                <w:sz w:val="24"/>
                <w:szCs w:val="24"/>
                <w:lang w:eastAsia="bg-BG"/>
              </w:rPr>
              <w:t>А</w:t>
            </w:r>
            <w:r w:rsidR="00DB601A" w:rsidRPr="007A3150">
              <w:rPr>
                <w:rFonts w:ascii="Times New Roman" w:eastAsia="Times New Roman" w:hAnsi="Times New Roman" w:cs="Times New Roman"/>
                <w:b/>
                <w:color w:val="000000"/>
                <w:sz w:val="24"/>
                <w:szCs w:val="24"/>
                <w:lang w:eastAsia="bg-BG"/>
              </w:rPr>
              <w:t>зотфиксиращи култури:</w:t>
            </w:r>
          </w:p>
          <w:p w14:paraId="3AF8F183" w14:textId="77777777" w:rsidR="00DB601A" w:rsidRPr="007A3150" w:rsidRDefault="00DB601A" w:rsidP="002E5F20">
            <w:pPr>
              <w:shd w:val="clear" w:color="auto" w:fill="FFFFFF"/>
              <w:spacing w:before="120"/>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Синя люцерна - Medicago sativa L.</w:t>
            </w:r>
          </w:p>
          <w:p w14:paraId="7B5603C8"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Хмелна люцерна – Medicago lupulina L.</w:t>
            </w:r>
          </w:p>
          <w:p w14:paraId="2DDBFDA7"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Жълта люцена - Medicago falcata L.</w:t>
            </w:r>
          </w:p>
          <w:p w14:paraId="6B9EBC04"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Жълта комунига – Melilotus officinalis (L.) Pall.</w:t>
            </w:r>
          </w:p>
          <w:p w14:paraId="439FE92D"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Бяла комунига - Melilotus albus Medik.</w:t>
            </w:r>
          </w:p>
          <w:p w14:paraId="68C149C6"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Червена детелина – Trifolium pretense L.</w:t>
            </w:r>
          </w:p>
          <w:p w14:paraId="5A381662"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Бяла детелина - Trifolium alba L.</w:t>
            </w:r>
          </w:p>
          <w:p w14:paraId="34BF8532"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Хибридна детелина – Trifolium hybridum L.</w:t>
            </w:r>
          </w:p>
          <w:p w14:paraId="32658F9B"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Ягодовидна (крехка) детелина - Trifolium fragiferum L.</w:t>
            </w:r>
          </w:p>
          <w:p w14:paraId="7D42E8E0"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Еспарзета - Onobrychis sativa L.</w:t>
            </w:r>
          </w:p>
          <w:p w14:paraId="0AECC2BA"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Фиеволистна еспарзета – Onobrychis viciifolia scop.</w:t>
            </w:r>
          </w:p>
          <w:p w14:paraId="37F71C08"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Нежна еспарзета – Onobrychis gracilis Bess.</w:t>
            </w:r>
          </w:p>
          <w:p w14:paraId="1DFB3D2B"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Звездан – Lotus corniculatus L.</w:t>
            </w:r>
          </w:p>
          <w:p w14:paraId="4A66616E"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lastRenderedPageBreak/>
              <w:t>Птичи фий – Vicia cracca L.</w:t>
            </w:r>
          </w:p>
          <w:p w14:paraId="54B48563"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p>
          <w:p w14:paraId="2C6E0B4C" w14:textId="09F9DCA1" w:rsidR="00DB601A" w:rsidRPr="007A3150" w:rsidRDefault="00DB601A" w:rsidP="002E5F20">
            <w:pPr>
              <w:shd w:val="clear" w:color="auto" w:fill="FFFFFF"/>
              <w:spacing w:before="120"/>
              <w:rPr>
                <w:rFonts w:ascii="Times New Roman" w:eastAsia="Times New Roman" w:hAnsi="Times New Roman" w:cs="Times New Roman"/>
                <w:b/>
                <w:color w:val="000000"/>
                <w:sz w:val="24"/>
                <w:szCs w:val="24"/>
                <w:lang w:eastAsia="bg-BG"/>
              </w:rPr>
            </w:pPr>
            <w:r w:rsidRPr="007A3150">
              <w:rPr>
                <w:rFonts w:ascii="Times New Roman" w:eastAsia="Times New Roman" w:hAnsi="Times New Roman" w:cs="Times New Roman"/>
                <w:b/>
                <w:color w:val="000000"/>
                <w:sz w:val="24"/>
                <w:szCs w:val="24"/>
                <w:lang w:eastAsia="bg-BG"/>
              </w:rPr>
              <w:t>Тревни видове</w:t>
            </w:r>
            <w:r w:rsidR="0069033C" w:rsidRPr="007A3150">
              <w:rPr>
                <w:rFonts w:ascii="Times New Roman" w:eastAsia="Times New Roman" w:hAnsi="Times New Roman" w:cs="Times New Roman"/>
                <w:b/>
                <w:color w:val="000000"/>
                <w:sz w:val="24"/>
                <w:szCs w:val="24"/>
                <w:lang w:eastAsia="bg-BG"/>
              </w:rPr>
              <w:t>:</w:t>
            </w:r>
          </w:p>
          <w:p w14:paraId="14B41E68" w14:textId="77777777" w:rsidR="00DB601A" w:rsidRPr="007A3150" w:rsidRDefault="00DB601A" w:rsidP="002E5F20">
            <w:pPr>
              <w:shd w:val="clear" w:color="auto" w:fill="FFFFFF"/>
              <w:spacing w:before="120"/>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Бяла полевица – Agrostis alba L.</w:t>
            </w:r>
          </w:p>
          <w:p w14:paraId="5AB0BE60" w14:textId="77777777" w:rsidR="00B613C5"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Английски (пасищен) райграс</w:t>
            </w:r>
            <w:r w:rsidR="00B613C5" w:rsidRPr="007A3150">
              <w:rPr>
                <w:rFonts w:ascii="Times New Roman" w:eastAsia="Times New Roman" w:hAnsi="Times New Roman" w:cs="Times New Roman"/>
                <w:color w:val="000000"/>
                <w:sz w:val="24"/>
                <w:szCs w:val="24"/>
                <w:lang w:eastAsia="bg-BG"/>
              </w:rPr>
              <w:t xml:space="preserve"> – Lolium perenne </w:t>
            </w:r>
          </w:p>
          <w:p w14:paraId="447A0C03" w14:textId="498460C3"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Ливадна власатка – Festuca pratensis Huds.</w:t>
            </w:r>
          </w:p>
          <w:p w14:paraId="192BA08A"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Тръстиковидна власатка – Festuca arundinaceae Schreb.</w:t>
            </w:r>
          </w:p>
          <w:p w14:paraId="39BA929E"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 xml:space="preserve">Червена власатка – Festuca rubra </w:t>
            </w:r>
          </w:p>
          <w:p w14:paraId="459791FD" w14:textId="77777777" w:rsidR="00DB601A" w:rsidRPr="007A3150" w:rsidRDefault="00DB601A" w:rsidP="0069033C">
            <w:pPr>
              <w:shd w:val="clear" w:color="auto" w:fill="FFFFFF"/>
              <w:rPr>
                <w:rFonts w:ascii="Times New Roman" w:eastAsia="Times New Roman" w:hAnsi="Times New Roman" w:cs="Times New Roman"/>
                <w:color w:val="000000"/>
                <w:sz w:val="24"/>
                <w:szCs w:val="24"/>
                <w:lang w:eastAsia="bg-BG"/>
              </w:rPr>
            </w:pPr>
            <w:r w:rsidRPr="007A3150">
              <w:rPr>
                <w:rFonts w:ascii="Times New Roman" w:eastAsia="Times New Roman" w:hAnsi="Times New Roman" w:cs="Times New Roman"/>
                <w:color w:val="000000"/>
                <w:sz w:val="24"/>
                <w:szCs w:val="24"/>
                <w:lang w:eastAsia="bg-BG"/>
              </w:rPr>
              <w:t>Ливадна метлица – Poa pratesis L.</w:t>
            </w:r>
          </w:p>
          <w:p w14:paraId="71C1847B" w14:textId="0861BE82" w:rsidR="005D00E7" w:rsidRPr="007A3150" w:rsidRDefault="0069033C" w:rsidP="0069033C">
            <w:pPr>
              <w:pStyle w:val="ListParagraph"/>
              <w:numPr>
                <w:ilvl w:val="0"/>
                <w:numId w:val="23"/>
              </w:numPr>
              <w:spacing w:before="120"/>
              <w:ind w:left="34" w:firstLine="0"/>
              <w:jc w:val="both"/>
              <w:rPr>
                <w:rFonts w:ascii="Times New Roman" w:eastAsia="Times New Roman" w:hAnsi="Times New Roman" w:cs="Times New Roman"/>
                <w:color w:val="000000" w:themeColor="text1"/>
                <w:sz w:val="24"/>
                <w:szCs w:val="24"/>
                <w:lang w:val="bg-BG" w:eastAsia="bg-BG"/>
              </w:rPr>
            </w:pPr>
            <w:r w:rsidRPr="007A3150">
              <w:rPr>
                <w:rFonts w:ascii="Times New Roman" w:eastAsia="Times New Roman" w:hAnsi="Times New Roman" w:cs="Times New Roman"/>
                <w:b/>
                <w:color w:val="000000" w:themeColor="text1"/>
                <w:sz w:val="24"/>
                <w:szCs w:val="24"/>
                <w:lang w:val="bg-BG" w:eastAsia="bg-BG"/>
              </w:rPr>
              <w:t xml:space="preserve">Постоянно затревените площи </w:t>
            </w:r>
            <w:r w:rsidRPr="007A3150">
              <w:rPr>
                <w:rFonts w:ascii="Times New Roman" w:eastAsia="Times New Roman" w:hAnsi="Times New Roman" w:cs="Times New Roman"/>
                <w:color w:val="000000" w:themeColor="text1"/>
                <w:sz w:val="24"/>
                <w:szCs w:val="24"/>
                <w:lang w:val="bg-BG" w:eastAsia="bg-BG"/>
              </w:rPr>
              <w:t>се поддържат екстензивно с пасищни животни.</w:t>
            </w:r>
          </w:p>
          <w:p w14:paraId="07F47195" w14:textId="2D8F4383" w:rsidR="009F13F5" w:rsidRPr="007A3150" w:rsidRDefault="009F13F5" w:rsidP="009F13F5">
            <w:pPr>
              <w:spacing w:before="120"/>
              <w:jc w:val="both"/>
              <w:rPr>
                <w:rFonts w:ascii="Times New Roman" w:hAnsi="Times New Roman" w:cs="Times New Roman"/>
                <w:bCs/>
                <w:sz w:val="24"/>
                <w:szCs w:val="24"/>
              </w:rPr>
            </w:pPr>
            <w:r w:rsidRPr="007A3150">
              <w:rPr>
                <w:rFonts w:ascii="Times New Roman" w:hAnsi="Times New Roman" w:cs="Times New Roman"/>
                <w:sz w:val="24"/>
                <w:szCs w:val="24"/>
              </w:rPr>
              <w:t>Площта на постоянно затревените площи трябва да отговаря на изискванията за допустимост за директни плащания</w:t>
            </w:r>
            <w:r w:rsidRPr="007A3150">
              <w:rPr>
                <w:rFonts w:ascii="Times New Roman" w:hAnsi="Times New Roman" w:cs="Times New Roman"/>
                <w:bCs/>
                <w:sz w:val="24"/>
                <w:szCs w:val="24"/>
              </w:rPr>
              <w:t>.</w:t>
            </w:r>
          </w:p>
          <w:p w14:paraId="021E474D" w14:textId="77777777" w:rsidR="0069033C" w:rsidRPr="007A3150" w:rsidRDefault="0069033C" w:rsidP="0069033C">
            <w:pPr>
              <w:spacing w:before="120"/>
              <w:jc w:val="both"/>
              <w:rPr>
                <w:rFonts w:ascii="Times New Roman" w:hAnsi="Times New Roman" w:cs="Times New Roman"/>
                <w:sz w:val="24"/>
                <w:szCs w:val="24"/>
              </w:rPr>
            </w:pPr>
            <w:r w:rsidRPr="007A3150">
              <w:rPr>
                <w:rFonts w:ascii="Times New Roman" w:hAnsi="Times New Roman" w:cs="Times New Roman"/>
                <w:sz w:val="24"/>
                <w:szCs w:val="24"/>
              </w:rPr>
              <w:t>Постоянно затревената площ се поддържа посредством екстензивно пашуване от 0.3 до 1 ЖЕ/ха.</w:t>
            </w:r>
          </w:p>
          <w:p w14:paraId="1A5E01C2" w14:textId="5EA20334" w:rsidR="005D00E7" w:rsidRPr="007A3150" w:rsidRDefault="0069033C" w:rsidP="0069033C">
            <w:pPr>
              <w:spacing w:before="120"/>
              <w:jc w:val="both"/>
              <w:rPr>
                <w:rFonts w:ascii="Times New Roman" w:hAnsi="Times New Roman" w:cs="Times New Roman"/>
                <w:color w:val="FF0000"/>
                <w:sz w:val="24"/>
                <w:szCs w:val="24"/>
              </w:rPr>
            </w:pPr>
            <w:r w:rsidRPr="007A3150">
              <w:rPr>
                <w:rFonts w:ascii="Times New Roman" w:hAnsi="Times New Roman" w:cs="Times New Roman"/>
                <w:sz w:val="24"/>
                <w:szCs w:val="24"/>
              </w:rPr>
              <w:t>На постоянно затревените площи се осъществява пашуване на животни от минимум 60 дни през съответната година.</w:t>
            </w:r>
          </w:p>
        </w:tc>
      </w:tr>
      <w:tr w:rsidR="001D15B5" w:rsidRPr="00DE43B1" w14:paraId="5D57DB85" w14:textId="77777777" w:rsidTr="004542E6">
        <w:tc>
          <w:tcPr>
            <w:tcW w:w="7054" w:type="dxa"/>
            <w:shd w:val="clear" w:color="auto" w:fill="D9D9D9" w:themeFill="background1" w:themeFillShade="D9"/>
          </w:tcPr>
          <w:p w14:paraId="4A267280" w14:textId="712F16FD" w:rsidR="001D15B5" w:rsidRPr="00DE43B1" w:rsidRDefault="001D15B5" w:rsidP="003500EA">
            <w:pPr>
              <w:spacing w:before="120"/>
              <w:rPr>
                <w:rFonts w:ascii="Times New Roman" w:hAnsi="Times New Roman" w:cs="Times New Roman"/>
                <w:b/>
                <w:sz w:val="24"/>
                <w:szCs w:val="24"/>
              </w:rPr>
            </w:pPr>
            <w:r w:rsidRPr="00DE43B1">
              <w:rPr>
                <w:rFonts w:ascii="Times New Roman" w:hAnsi="Times New Roman" w:cs="Times New Roman"/>
                <w:b/>
                <w:sz w:val="24"/>
                <w:szCs w:val="24"/>
              </w:rPr>
              <w:lastRenderedPageBreak/>
              <w:t xml:space="preserve">Размер на подпомагането, метод на изчисление, обосновка защо този размер на подпомагане допринася за постигане на целевите стойности </w:t>
            </w:r>
          </w:p>
        </w:tc>
        <w:tc>
          <w:tcPr>
            <w:tcW w:w="7371" w:type="dxa"/>
          </w:tcPr>
          <w:p w14:paraId="40036574" w14:textId="6DA11DFE" w:rsidR="002A0800" w:rsidRPr="002A0800" w:rsidRDefault="00521D95" w:rsidP="004542E6">
            <w:pPr>
              <w:spacing w:before="120"/>
              <w:jc w:val="both"/>
              <w:rPr>
                <w:rFonts w:ascii="Times New Roman" w:hAnsi="Times New Roman" w:cs="Times New Roman"/>
                <w:b/>
                <w:i/>
                <w:sz w:val="24"/>
                <w:szCs w:val="24"/>
                <w:lang w:val="en-US"/>
              </w:rPr>
            </w:pPr>
            <w:r w:rsidRPr="003500EA">
              <w:rPr>
                <w:rFonts w:ascii="Times New Roman" w:hAnsi="Times New Roman" w:cs="Times New Roman"/>
                <w:sz w:val="24"/>
                <w:szCs w:val="24"/>
              </w:rPr>
              <w:t xml:space="preserve">Плащането е на хектар допустима </w:t>
            </w:r>
            <w:r w:rsidR="00A44FA7" w:rsidRPr="003500EA">
              <w:rPr>
                <w:rFonts w:ascii="Times New Roman" w:hAnsi="Times New Roman" w:cs="Times New Roman"/>
                <w:sz w:val="24"/>
                <w:szCs w:val="24"/>
              </w:rPr>
              <w:t>земеделска земя</w:t>
            </w:r>
            <w:r w:rsidRPr="003500EA">
              <w:rPr>
                <w:rFonts w:ascii="Times New Roman" w:hAnsi="Times New Roman" w:cs="Times New Roman"/>
                <w:sz w:val="24"/>
                <w:szCs w:val="24"/>
              </w:rPr>
              <w:t xml:space="preserve">. Ставката е </w:t>
            </w:r>
            <w:r w:rsidR="00A44FA7" w:rsidRPr="003500EA">
              <w:rPr>
                <w:rFonts w:ascii="Times New Roman" w:hAnsi="Times New Roman" w:cs="Times New Roman"/>
                <w:sz w:val="24"/>
                <w:szCs w:val="24"/>
              </w:rPr>
              <w:t xml:space="preserve">добавка към </w:t>
            </w:r>
            <w:r w:rsidR="003500EA" w:rsidRPr="003500EA">
              <w:rPr>
                <w:rFonts w:ascii="Times New Roman" w:hAnsi="Times New Roman" w:cs="Times New Roman"/>
                <w:bCs/>
                <w:sz w:val="24"/>
                <w:szCs w:val="24"/>
              </w:rPr>
              <w:t>основното подпомагане на доходите за устойчивост съгласно чл. 28(6)(а) от проекта на Регламент за Стратегическите планове</w:t>
            </w:r>
            <w:r w:rsidRPr="003500EA">
              <w:rPr>
                <w:rFonts w:ascii="Times New Roman" w:hAnsi="Times New Roman" w:cs="Times New Roman"/>
                <w:sz w:val="24"/>
                <w:szCs w:val="24"/>
              </w:rPr>
              <w:t>.</w:t>
            </w:r>
          </w:p>
        </w:tc>
      </w:tr>
    </w:tbl>
    <w:p w14:paraId="30DF00A8" w14:textId="77777777" w:rsidR="00213714" w:rsidRPr="00DE43B1" w:rsidRDefault="00213714" w:rsidP="00FB2514">
      <w:pPr>
        <w:spacing w:after="0"/>
        <w:rPr>
          <w:rFonts w:ascii="Times New Roman" w:hAnsi="Times New Roman" w:cs="Times New Roman"/>
          <w:sz w:val="24"/>
          <w:szCs w:val="24"/>
        </w:rPr>
      </w:pPr>
    </w:p>
    <w:sectPr w:rsidR="00213714" w:rsidRPr="00DE43B1" w:rsidSect="002050CA">
      <w:headerReference w:type="default" r:id="rId9"/>
      <w:footerReference w:type="default" r:id="rId10"/>
      <w:pgSz w:w="16838" w:h="11906" w:orient="landscape"/>
      <w:pgMar w:top="992" w:right="1276"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259DEF" w15:done="0"/>
  <w15:commentEx w15:paraId="2EA6BF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B530D" w16cex:dateUtc="2020-11-27T08:27:00Z"/>
  <w16cex:commentExtensible w16cex:durableId="236B569A" w16cex:dateUtc="2020-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259DEF" w16cid:durableId="236B530D"/>
  <w16cid:commentId w16cid:paraId="2EA6BFE1" w16cid:durableId="236B56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75B25" w14:textId="77777777" w:rsidR="005E35A9" w:rsidRDefault="005E35A9" w:rsidP="00711C04">
      <w:pPr>
        <w:spacing w:after="0" w:line="240" w:lineRule="auto"/>
      </w:pPr>
      <w:r>
        <w:separator/>
      </w:r>
    </w:p>
  </w:endnote>
  <w:endnote w:type="continuationSeparator" w:id="0">
    <w:p w14:paraId="19929FC2" w14:textId="77777777" w:rsidR="005E35A9" w:rsidRDefault="005E35A9" w:rsidP="00711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2037B" w14:textId="207B6F23" w:rsidR="00014E2E" w:rsidRPr="00711C04" w:rsidRDefault="00711C04" w:rsidP="00711C04">
    <w:pPr>
      <w:pStyle w:val="Footer"/>
      <w:pBdr>
        <w:top w:val="single" w:sz="4" w:space="1" w:color="auto"/>
      </w:pBdr>
      <w:rPr>
        <w:rFonts w:ascii="Times New Roman" w:hAnsi="Times New Roman" w:cs="Times New Roman"/>
        <w:i/>
      </w:rPr>
    </w:pPr>
    <w:r w:rsidRPr="00711C04">
      <w:rPr>
        <w:rFonts w:ascii="Times New Roman" w:hAnsi="Times New Roman" w:cs="Times New Roman"/>
        <w:i/>
      </w:rPr>
      <w:t>Дирекция „Директни плащания“, МЗХГ</w:t>
    </w:r>
    <w:r w:rsidR="00014E2E">
      <w:rPr>
        <w:rFonts w:ascii="Times New Roman" w:hAnsi="Times New Roman" w:cs="Times New Roman"/>
        <w:i/>
      </w:rPr>
      <w:t xml:space="preserve"> </w:t>
    </w:r>
    <w:r w:rsidR="00014E2E">
      <w:rPr>
        <w:rFonts w:ascii="Times New Roman" w:hAnsi="Times New Roman" w:cs="Times New Roman"/>
        <w:i/>
      </w:rPr>
      <w:tab/>
    </w:r>
    <w:r w:rsidR="00014E2E">
      <w:rPr>
        <w:rFonts w:ascii="Times New Roman" w:hAnsi="Times New Roman" w:cs="Times New Roman"/>
        <w:i/>
      </w:rPr>
      <w:tab/>
    </w:r>
    <w:r w:rsidR="00CB4B15">
      <w:rPr>
        <w:rFonts w:ascii="Times New Roman" w:hAnsi="Times New Roman" w:cs="Times New Roman"/>
        <w:i/>
      </w:rPr>
      <w:tab/>
    </w:r>
    <w:r w:rsidR="004542E6">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r>
    <w:r w:rsidR="00CB4B15">
      <w:rPr>
        <w:rFonts w:ascii="Times New Roman" w:hAnsi="Times New Roman" w:cs="Times New Roman"/>
        <w:i/>
      </w:rPr>
      <w:tab/>
      <w:t>С</w:t>
    </w:r>
    <w:r w:rsidR="00014E2E">
      <w:rPr>
        <w:rFonts w:ascii="Times New Roman" w:hAnsi="Times New Roman" w:cs="Times New Roman"/>
        <w:i/>
      </w:rPr>
      <w:t>тр.</w:t>
    </w:r>
    <w:r w:rsidR="00014E2E" w:rsidRPr="00014E2E">
      <w:rPr>
        <w:rFonts w:ascii="Times New Roman" w:hAnsi="Times New Roman" w:cs="Times New Roman"/>
        <w:i/>
      </w:rPr>
      <w:t xml:space="preserve"> </w:t>
    </w:r>
    <w:r w:rsidR="00CB4B15" w:rsidRPr="00CB4B15">
      <w:rPr>
        <w:rFonts w:ascii="Times New Roman" w:hAnsi="Times New Roman" w:cs="Times New Roman"/>
        <w:i/>
      </w:rPr>
      <w:fldChar w:fldCharType="begin"/>
    </w:r>
    <w:r w:rsidR="00CB4B15" w:rsidRPr="00CB4B15">
      <w:rPr>
        <w:rFonts w:ascii="Times New Roman" w:hAnsi="Times New Roman" w:cs="Times New Roman"/>
        <w:i/>
      </w:rPr>
      <w:instrText xml:space="preserve"> PAGE   \* MERGEFORMAT </w:instrText>
    </w:r>
    <w:r w:rsidR="00CB4B15" w:rsidRPr="00CB4B15">
      <w:rPr>
        <w:rFonts w:ascii="Times New Roman" w:hAnsi="Times New Roman" w:cs="Times New Roman"/>
        <w:i/>
      </w:rPr>
      <w:fldChar w:fldCharType="separate"/>
    </w:r>
    <w:r w:rsidR="00EC13F3">
      <w:rPr>
        <w:rFonts w:ascii="Times New Roman" w:hAnsi="Times New Roman" w:cs="Times New Roman"/>
        <w:i/>
        <w:noProof/>
      </w:rPr>
      <w:t>2</w:t>
    </w:r>
    <w:r w:rsidR="00CB4B15" w:rsidRPr="00CB4B15">
      <w:rPr>
        <w:rFonts w:ascii="Times New Roman" w:hAnsi="Times New Roman" w:cs="Times New Roman"/>
        <w: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64053" w14:textId="77777777" w:rsidR="005E35A9" w:rsidRDefault="005E35A9" w:rsidP="00711C04">
      <w:pPr>
        <w:spacing w:after="0" w:line="240" w:lineRule="auto"/>
      </w:pPr>
      <w:r>
        <w:separator/>
      </w:r>
    </w:p>
  </w:footnote>
  <w:footnote w:type="continuationSeparator" w:id="0">
    <w:p w14:paraId="2F913E48" w14:textId="77777777" w:rsidR="005E35A9" w:rsidRDefault="005E35A9" w:rsidP="00711C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D07D2" w14:textId="52339502" w:rsidR="00CB4B15" w:rsidRPr="00B7463C" w:rsidRDefault="00CB4B15" w:rsidP="00CB4B15">
    <w:pPr>
      <w:jc w:val="right"/>
      <w:rPr>
        <w:rFonts w:ascii="Times New Roman" w:hAnsi="Times New Roman" w:cs="Times New Roman"/>
        <w:bCs/>
        <w:i/>
        <w:noProof/>
        <w:lang w:val="en-US"/>
      </w:rPr>
    </w:pPr>
    <w:r>
      <w:rPr>
        <w:rFonts w:ascii="Times New Roman" w:hAnsi="Times New Roman" w:cs="Times New Roman"/>
        <w:bCs/>
        <w:i/>
        <w:noProof/>
      </w:rPr>
      <w:t xml:space="preserve">Проект </w:t>
    </w:r>
    <w:r w:rsidR="002050CA">
      <w:rPr>
        <w:rFonts w:ascii="Times New Roman" w:hAnsi="Times New Roman" w:cs="Times New Roman"/>
        <w:bCs/>
        <w:i/>
        <w:noProof/>
      </w:rPr>
      <w:t>0</w:t>
    </w:r>
    <w:r w:rsidR="001560ED">
      <w:rPr>
        <w:rFonts w:ascii="Times New Roman" w:hAnsi="Times New Roman" w:cs="Times New Roman"/>
        <w:bCs/>
        <w:i/>
        <w:noProof/>
      </w:rPr>
      <w:t>6</w:t>
    </w:r>
    <w:r w:rsidR="002050CA">
      <w:rPr>
        <w:rFonts w:ascii="Times New Roman" w:hAnsi="Times New Roman" w:cs="Times New Roman"/>
        <w:bCs/>
        <w:i/>
        <w:noProof/>
      </w:rPr>
      <w:t>.</w:t>
    </w:r>
    <w:r w:rsidR="00B7463C">
      <w:rPr>
        <w:rFonts w:ascii="Times New Roman" w:hAnsi="Times New Roman" w:cs="Times New Roman"/>
        <w:bCs/>
        <w:i/>
        <w:noProof/>
        <w:lang w:val="en-US"/>
      </w:rPr>
      <w:t>01</w:t>
    </w:r>
    <w:r w:rsidR="00B7463C">
      <w:rPr>
        <w:rFonts w:ascii="Times New Roman" w:hAnsi="Times New Roman" w:cs="Times New Roman"/>
        <w:bCs/>
        <w:i/>
        <w:noProof/>
      </w:rPr>
      <w:t>.202</w:t>
    </w:r>
    <w:r w:rsidR="00B7463C">
      <w:rPr>
        <w:rFonts w:ascii="Times New Roman" w:hAnsi="Times New Roman" w:cs="Times New Roman"/>
        <w:bCs/>
        <w:i/>
        <w:noProof/>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64F"/>
    <w:multiLevelType w:val="hybridMultilevel"/>
    <w:tmpl w:val="070A6B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376542D"/>
    <w:multiLevelType w:val="multilevel"/>
    <w:tmpl w:val="0616F9C4"/>
    <w:lvl w:ilvl="0">
      <w:start w:val="161"/>
      <w:numFmt w:val="decimal"/>
      <w:lvlText w:val="%1"/>
      <w:lvlJc w:val="left"/>
      <w:pPr>
        <w:ind w:left="528" w:hanging="528"/>
      </w:pPr>
      <w:rPr>
        <w:rFonts w:hint="default"/>
      </w:rPr>
    </w:lvl>
    <w:lvl w:ilvl="1">
      <w:start w:val="8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64744F6"/>
    <w:multiLevelType w:val="hybridMultilevel"/>
    <w:tmpl w:val="43DEFE54"/>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DE17038"/>
    <w:multiLevelType w:val="hybridMultilevel"/>
    <w:tmpl w:val="FFB0B7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47547EA"/>
    <w:multiLevelType w:val="hybridMultilevel"/>
    <w:tmpl w:val="344215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9EE4AB7"/>
    <w:multiLevelType w:val="hybridMultilevel"/>
    <w:tmpl w:val="61D0C25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EE25468"/>
    <w:multiLevelType w:val="hybridMultilevel"/>
    <w:tmpl w:val="1D64CDBA"/>
    <w:lvl w:ilvl="0" w:tplc="110A30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94F4825"/>
    <w:multiLevelType w:val="hybridMultilevel"/>
    <w:tmpl w:val="27BA87B0"/>
    <w:lvl w:ilvl="0" w:tplc="A20C313C">
      <w:numFmt w:val="bullet"/>
      <w:lvlText w:val="-"/>
      <w:lvlJc w:val="left"/>
      <w:pPr>
        <w:ind w:left="720" w:hanging="360"/>
      </w:pPr>
      <w:rPr>
        <w:rFonts w:ascii="Times New Roman" w:eastAsiaTheme="minorHAnsi"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1314940"/>
    <w:multiLevelType w:val="hybridMultilevel"/>
    <w:tmpl w:val="F9DACAE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1F77D8"/>
    <w:multiLevelType w:val="hybridMultilevel"/>
    <w:tmpl w:val="0652E8E0"/>
    <w:lvl w:ilvl="0" w:tplc="2C34313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nsid w:val="4C7A33AA"/>
    <w:multiLevelType w:val="hybridMultilevel"/>
    <w:tmpl w:val="C8ACEA5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F941615"/>
    <w:multiLevelType w:val="hybridMultilevel"/>
    <w:tmpl w:val="E050F6F2"/>
    <w:lvl w:ilvl="0" w:tplc="CF9AC7CE">
      <w:start w:val="2"/>
      <w:numFmt w:val="decimal"/>
      <w:lvlText w:val="%1"/>
      <w:lvlJc w:val="left"/>
      <w:pPr>
        <w:ind w:left="720" w:hanging="360"/>
      </w:pPr>
      <w:rPr>
        <w:rFonts w:asciiTheme="minorHAnsi" w:hAnsiTheme="minorHAnsi" w:cstheme="minorBidi" w:hint="default"/>
        <w:b w:val="0"/>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59EE42CD"/>
    <w:multiLevelType w:val="hybridMultilevel"/>
    <w:tmpl w:val="2CEA73A0"/>
    <w:lvl w:ilvl="0" w:tplc="30046CF6">
      <w:start w:val="1"/>
      <w:numFmt w:val="decimal"/>
      <w:lvlText w:val="%1."/>
      <w:lvlJc w:val="left"/>
      <w:pPr>
        <w:ind w:left="720" w:hanging="360"/>
      </w:pPr>
      <w:rPr>
        <w:rFonts w:ascii="Times New Roman" w:eastAsiaTheme="minorHAnsi"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C671611"/>
    <w:multiLevelType w:val="hybridMultilevel"/>
    <w:tmpl w:val="A3240552"/>
    <w:lvl w:ilvl="0" w:tplc="04020019">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nsid w:val="5CC40ED8"/>
    <w:multiLevelType w:val="hybridMultilevel"/>
    <w:tmpl w:val="55EA6B4A"/>
    <w:lvl w:ilvl="0" w:tplc="04020003">
      <w:start w:val="1"/>
      <w:numFmt w:val="bullet"/>
      <w:lvlText w:val="o"/>
      <w:lvlJc w:val="left"/>
      <w:pPr>
        <w:ind w:left="1080" w:hanging="360"/>
      </w:pPr>
      <w:rPr>
        <w:rFonts w:ascii="Courier New" w:hAnsi="Courier New" w:cs="Courier New"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616F1839"/>
    <w:multiLevelType w:val="hybridMultilevel"/>
    <w:tmpl w:val="FDDA2F58"/>
    <w:lvl w:ilvl="0" w:tplc="F9946BF4">
      <w:start w:val="1"/>
      <w:numFmt w:val="decimal"/>
      <w:lvlText w:val="%1."/>
      <w:lvlJc w:val="left"/>
      <w:pPr>
        <w:ind w:left="720" w:hanging="360"/>
      </w:pPr>
      <w:rPr>
        <w:rFonts w:eastAsia="Times New Roman" w:hint="default"/>
        <w:color w:val="000000"/>
        <w:sz w:val="2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62784F25"/>
    <w:multiLevelType w:val="hybridMultilevel"/>
    <w:tmpl w:val="B45E3134"/>
    <w:lvl w:ilvl="0" w:tplc="0402000F">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7">
    <w:nsid w:val="67382A02"/>
    <w:multiLevelType w:val="hybridMultilevel"/>
    <w:tmpl w:val="A4A49D5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6D023F17"/>
    <w:multiLevelType w:val="hybridMultilevel"/>
    <w:tmpl w:val="27FEB9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nsid w:val="70CB77FE"/>
    <w:multiLevelType w:val="hybridMultilevel"/>
    <w:tmpl w:val="B98A5998"/>
    <w:lvl w:ilvl="0" w:tplc="0930B1C0">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5075DC3"/>
    <w:multiLevelType w:val="hybridMultilevel"/>
    <w:tmpl w:val="3124A560"/>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5B61B7B"/>
    <w:multiLevelType w:val="hybridMultilevel"/>
    <w:tmpl w:val="FF062570"/>
    <w:lvl w:ilvl="0" w:tplc="E4809EB4">
      <w:numFmt w:val="bullet"/>
      <w:lvlText w:val="-"/>
      <w:lvlJc w:val="left"/>
      <w:pPr>
        <w:ind w:left="720" w:hanging="360"/>
      </w:pPr>
      <w:rPr>
        <w:rFonts w:ascii="Calibri" w:eastAsiaTheme="minorHAnsi" w:hAnsi="Calibri" w:cs="Calibri" w:hint="default"/>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7FF93DDF"/>
    <w:multiLevelType w:val="hybridMultilevel"/>
    <w:tmpl w:val="9F806B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8"/>
  </w:num>
  <w:num w:numId="3">
    <w:abstractNumId w:val="17"/>
  </w:num>
  <w:num w:numId="4">
    <w:abstractNumId w:val="2"/>
  </w:num>
  <w:num w:numId="5">
    <w:abstractNumId w:val="0"/>
  </w:num>
  <w:num w:numId="6">
    <w:abstractNumId w:val="7"/>
  </w:num>
  <w:num w:numId="7">
    <w:abstractNumId w:val="16"/>
  </w:num>
  <w:num w:numId="8">
    <w:abstractNumId w:val="10"/>
  </w:num>
  <w:num w:numId="9">
    <w:abstractNumId w:val="20"/>
  </w:num>
  <w:num w:numId="10">
    <w:abstractNumId w:val="5"/>
  </w:num>
  <w:num w:numId="11">
    <w:abstractNumId w:val="8"/>
  </w:num>
  <w:num w:numId="12">
    <w:abstractNumId w:val="9"/>
  </w:num>
  <w:num w:numId="13">
    <w:abstractNumId w:val="3"/>
  </w:num>
  <w:num w:numId="14">
    <w:abstractNumId w:val="19"/>
  </w:num>
  <w:num w:numId="15">
    <w:abstractNumId w:val="21"/>
  </w:num>
  <w:num w:numId="16">
    <w:abstractNumId w:val="13"/>
  </w:num>
  <w:num w:numId="17">
    <w:abstractNumId w:val="14"/>
  </w:num>
  <w:num w:numId="18">
    <w:abstractNumId w:val="11"/>
  </w:num>
  <w:num w:numId="19">
    <w:abstractNumId w:val="15"/>
  </w:num>
  <w:num w:numId="20">
    <w:abstractNumId w:val="1"/>
  </w:num>
  <w:num w:numId="21">
    <w:abstractNumId w:val="22"/>
  </w:num>
  <w:num w:numId="22">
    <w:abstractNumId w:val="12"/>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i Vasilev">
    <w15:presenceInfo w15:providerId="Windows Live" w15:userId="ec6bddf30d984e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F07"/>
    <w:rsid w:val="00001AB9"/>
    <w:rsid w:val="00002367"/>
    <w:rsid w:val="000026B0"/>
    <w:rsid w:val="000068B8"/>
    <w:rsid w:val="000124F5"/>
    <w:rsid w:val="0001475E"/>
    <w:rsid w:val="000149A6"/>
    <w:rsid w:val="00014E2E"/>
    <w:rsid w:val="000378EB"/>
    <w:rsid w:val="00040613"/>
    <w:rsid w:val="000532D5"/>
    <w:rsid w:val="000568D9"/>
    <w:rsid w:val="00064F70"/>
    <w:rsid w:val="000725A5"/>
    <w:rsid w:val="000801F2"/>
    <w:rsid w:val="000802B9"/>
    <w:rsid w:val="0008303D"/>
    <w:rsid w:val="00097A50"/>
    <w:rsid w:val="000C0628"/>
    <w:rsid w:val="000C7A4B"/>
    <w:rsid w:val="000D018D"/>
    <w:rsid w:val="000D6C05"/>
    <w:rsid w:val="000E542A"/>
    <w:rsid w:val="000E587B"/>
    <w:rsid w:val="000F1CD6"/>
    <w:rsid w:val="00113DB1"/>
    <w:rsid w:val="00115DC4"/>
    <w:rsid w:val="00116114"/>
    <w:rsid w:val="00124947"/>
    <w:rsid w:val="00130DC3"/>
    <w:rsid w:val="0013322B"/>
    <w:rsid w:val="00136369"/>
    <w:rsid w:val="001404A3"/>
    <w:rsid w:val="00141B16"/>
    <w:rsid w:val="001450E3"/>
    <w:rsid w:val="00151A5A"/>
    <w:rsid w:val="001560ED"/>
    <w:rsid w:val="0016273C"/>
    <w:rsid w:val="00165260"/>
    <w:rsid w:val="0017060F"/>
    <w:rsid w:val="00190053"/>
    <w:rsid w:val="00194226"/>
    <w:rsid w:val="00196EA9"/>
    <w:rsid w:val="001A05B3"/>
    <w:rsid w:val="001A0836"/>
    <w:rsid w:val="001C00F6"/>
    <w:rsid w:val="001C7C77"/>
    <w:rsid w:val="001D15B5"/>
    <w:rsid w:val="001D6D22"/>
    <w:rsid w:val="001F0975"/>
    <w:rsid w:val="001F47CB"/>
    <w:rsid w:val="001F67FB"/>
    <w:rsid w:val="00200721"/>
    <w:rsid w:val="00203081"/>
    <w:rsid w:val="002050CA"/>
    <w:rsid w:val="00206664"/>
    <w:rsid w:val="00213714"/>
    <w:rsid w:val="00224036"/>
    <w:rsid w:val="0024229E"/>
    <w:rsid w:val="00257C32"/>
    <w:rsid w:val="00275D59"/>
    <w:rsid w:val="00277260"/>
    <w:rsid w:val="00285145"/>
    <w:rsid w:val="00297211"/>
    <w:rsid w:val="002A0800"/>
    <w:rsid w:val="002A3733"/>
    <w:rsid w:val="002A525E"/>
    <w:rsid w:val="002A53BA"/>
    <w:rsid w:val="002B0E4A"/>
    <w:rsid w:val="002C2D18"/>
    <w:rsid w:val="002E5F20"/>
    <w:rsid w:val="00305BA9"/>
    <w:rsid w:val="00322827"/>
    <w:rsid w:val="00332A4B"/>
    <w:rsid w:val="00341481"/>
    <w:rsid w:val="00346DDA"/>
    <w:rsid w:val="003500EA"/>
    <w:rsid w:val="00356344"/>
    <w:rsid w:val="00356AC3"/>
    <w:rsid w:val="00357261"/>
    <w:rsid w:val="00361759"/>
    <w:rsid w:val="00362183"/>
    <w:rsid w:val="003629AD"/>
    <w:rsid w:val="0036645D"/>
    <w:rsid w:val="003715F9"/>
    <w:rsid w:val="0038240E"/>
    <w:rsid w:val="003C0825"/>
    <w:rsid w:val="003C33DF"/>
    <w:rsid w:val="003C72F8"/>
    <w:rsid w:val="003D3120"/>
    <w:rsid w:val="003D383A"/>
    <w:rsid w:val="003E2EBA"/>
    <w:rsid w:val="003E7533"/>
    <w:rsid w:val="00400EEC"/>
    <w:rsid w:val="00402943"/>
    <w:rsid w:val="00413A54"/>
    <w:rsid w:val="00414FA5"/>
    <w:rsid w:val="0042119E"/>
    <w:rsid w:val="00436C5D"/>
    <w:rsid w:val="00446F88"/>
    <w:rsid w:val="004509F7"/>
    <w:rsid w:val="004542E6"/>
    <w:rsid w:val="0046355B"/>
    <w:rsid w:val="00465337"/>
    <w:rsid w:val="004804D0"/>
    <w:rsid w:val="00480519"/>
    <w:rsid w:val="0048586D"/>
    <w:rsid w:val="00490E66"/>
    <w:rsid w:val="004944E7"/>
    <w:rsid w:val="0049797E"/>
    <w:rsid w:val="004A212F"/>
    <w:rsid w:val="004A3B7D"/>
    <w:rsid w:val="004B28A3"/>
    <w:rsid w:val="004B4966"/>
    <w:rsid w:val="004D4B4F"/>
    <w:rsid w:val="004D5A9F"/>
    <w:rsid w:val="004E3E3E"/>
    <w:rsid w:val="004F2FA2"/>
    <w:rsid w:val="004F59A9"/>
    <w:rsid w:val="00503C34"/>
    <w:rsid w:val="00507B5A"/>
    <w:rsid w:val="005144D9"/>
    <w:rsid w:val="005175F8"/>
    <w:rsid w:val="00520B93"/>
    <w:rsid w:val="00521D95"/>
    <w:rsid w:val="00530845"/>
    <w:rsid w:val="00537CA6"/>
    <w:rsid w:val="005401F6"/>
    <w:rsid w:val="00540A0A"/>
    <w:rsid w:val="005461BB"/>
    <w:rsid w:val="005467EE"/>
    <w:rsid w:val="00546ECB"/>
    <w:rsid w:val="00552877"/>
    <w:rsid w:val="00555AB3"/>
    <w:rsid w:val="0056428D"/>
    <w:rsid w:val="00572C83"/>
    <w:rsid w:val="0057677E"/>
    <w:rsid w:val="00586709"/>
    <w:rsid w:val="00591954"/>
    <w:rsid w:val="00592A1F"/>
    <w:rsid w:val="005A532F"/>
    <w:rsid w:val="005B28B3"/>
    <w:rsid w:val="005C220C"/>
    <w:rsid w:val="005C6083"/>
    <w:rsid w:val="005D00E7"/>
    <w:rsid w:val="005D1C82"/>
    <w:rsid w:val="005E35A9"/>
    <w:rsid w:val="005E743E"/>
    <w:rsid w:val="005F468D"/>
    <w:rsid w:val="006035B2"/>
    <w:rsid w:val="00606E3E"/>
    <w:rsid w:val="0061283C"/>
    <w:rsid w:val="006130C8"/>
    <w:rsid w:val="006264C2"/>
    <w:rsid w:val="0063311F"/>
    <w:rsid w:val="006345B7"/>
    <w:rsid w:val="00642E38"/>
    <w:rsid w:val="00642EF6"/>
    <w:rsid w:val="00644074"/>
    <w:rsid w:val="0064536B"/>
    <w:rsid w:val="006466D4"/>
    <w:rsid w:val="00650F88"/>
    <w:rsid w:val="00655722"/>
    <w:rsid w:val="00663E67"/>
    <w:rsid w:val="00667A6C"/>
    <w:rsid w:val="00672842"/>
    <w:rsid w:val="0067381D"/>
    <w:rsid w:val="006750DA"/>
    <w:rsid w:val="00681ABC"/>
    <w:rsid w:val="0069033C"/>
    <w:rsid w:val="006A3C45"/>
    <w:rsid w:val="006A5861"/>
    <w:rsid w:val="006A6F1B"/>
    <w:rsid w:val="006A6FE6"/>
    <w:rsid w:val="006B5CFC"/>
    <w:rsid w:val="006C7FB2"/>
    <w:rsid w:val="006F2AB2"/>
    <w:rsid w:val="00701EC1"/>
    <w:rsid w:val="00710504"/>
    <w:rsid w:val="00711C04"/>
    <w:rsid w:val="00713BF7"/>
    <w:rsid w:val="00715542"/>
    <w:rsid w:val="00716B4C"/>
    <w:rsid w:val="00717F70"/>
    <w:rsid w:val="007308EC"/>
    <w:rsid w:val="00734413"/>
    <w:rsid w:val="00740E74"/>
    <w:rsid w:val="00750C67"/>
    <w:rsid w:val="00752F6A"/>
    <w:rsid w:val="00755726"/>
    <w:rsid w:val="007620B4"/>
    <w:rsid w:val="007763D4"/>
    <w:rsid w:val="00785D8C"/>
    <w:rsid w:val="00791D02"/>
    <w:rsid w:val="007A3150"/>
    <w:rsid w:val="007C3FAA"/>
    <w:rsid w:val="007C42E1"/>
    <w:rsid w:val="00802070"/>
    <w:rsid w:val="00804609"/>
    <w:rsid w:val="00820599"/>
    <w:rsid w:val="00820D82"/>
    <w:rsid w:val="00820F10"/>
    <w:rsid w:val="00821ED3"/>
    <w:rsid w:val="00834697"/>
    <w:rsid w:val="00842C16"/>
    <w:rsid w:val="008432CA"/>
    <w:rsid w:val="008441E7"/>
    <w:rsid w:val="00845310"/>
    <w:rsid w:val="00851923"/>
    <w:rsid w:val="008524AC"/>
    <w:rsid w:val="00855E95"/>
    <w:rsid w:val="0086202F"/>
    <w:rsid w:val="00876E25"/>
    <w:rsid w:val="008803D9"/>
    <w:rsid w:val="008966B0"/>
    <w:rsid w:val="008A4B39"/>
    <w:rsid w:val="008A5F1A"/>
    <w:rsid w:val="008B13A4"/>
    <w:rsid w:val="008B1409"/>
    <w:rsid w:val="008B328E"/>
    <w:rsid w:val="008C43F1"/>
    <w:rsid w:val="008E0ED3"/>
    <w:rsid w:val="008F0B4F"/>
    <w:rsid w:val="008F3D15"/>
    <w:rsid w:val="00902FB3"/>
    <w:rsid w:val="0090458C"/>
    <w:rsid w:val="009064E4"/>
    <w:rsid w:val="00913E98"/>
    <w:rsid w:val="00924D3D"/>
    <w:rsid w:val="00926698"/>
    <w:rsid w:val="00927DF9"/>
    <w:rsid w:val="009369BF"/>
    <w:rsid w:val="00941A73"/>
    <w:rsid w:val="0094374B"/>
    <w:rsid w:val="00951D0E"/>
    <w:rsid w:val="00967D96"/>
    <w:rsid w:val="00972B49"/>
    <w:rsid w:val="009733EF"/>
    <w:rsid w:val="0097411D"/>
    <w:rsid w:val="00976797"/>
    <w:rsid w:val="00996232"/>
    <w:rsid w:val="009A71F2"/>
    <w:rsid w:val="009A7826"/>
    <w:rsid w:val="009B72BF"/>
    <w:rsid w:val="009C487A"/>
    <w:rsid w:val="009E3117"/>
    <w:rsid w:val="009E4645"/>
    <w:rsid w:val="009E4FF0"/>
    <w:rsid w:val="009F13F5"/>
    <w:rsid w:val="009F5B75"/>
    <w:rsid w:val="00A03E55"/>
    <w:rsid w:val="00A13C3D"/>
    <w:rsid w:val="00A17566"/>
    <w:rsid w:val="00A22D01"/>
    <w:rsid w:val="00A26058"/>
    <w:rsid w:val="00A44FA7"/>
    <w:rsid w:val="00A532FC"/>
    <w:rsid w:val="00A6030B"/>
    <w:rsid w:val="00A61A36"/>
    <w:rsid w:val="00A64837"/>
    <w:rsid w:val="00A74420"/>
    <w:rsid w:val="00A80999"/>
    <w:rsid w:val="00A9062A"/>
    <w:rsid w:val="00A9331D"/>
    <w:rsid w:val="00A93F33"/>
    <w:rsid w:val="00AA3A90"/>
    <w:rsid w:val="00AB1DE1"/>
    <w:rsid w:val="00AB643C"/>
    <w:rsid w:val="00AC4D1A"/>
    <w:rsid w:val="00AC5CC6"/>
    <w:rsid w:val="00AC77AE"/>
    <w:rsid w:val="00AD74AE"/>
    <w:rsid w:val="00AE3CEF"/>
    <w:rsid w:val="00AE7A75"/>
    <w:rsid w:val="00AF65DB"/>
    <w:rsid w:val="00AF770B"/>
    <w:rsid w:val="00B166BE"/>
    <w:rsid w:val="00B313E2"/>
    <w:rsid w:val="00B41EAE"/>
    <w:rsid w:val="00B613C5"/>
    <w:rsid w:val="00B63946"/>
    <w:rsid w:val="00B7463C"/>
    <w:rsid w:val="00B80875"/>
    <w:rsid w:val="00B86FEC"/>
    <w:rsid w:val="00B9018F"/>
    <w:rsid w:val="00B9183C"/>
    <w:rsid w:val="00B938F3"/>
    <w:rsid w:val="00B9731E"/>
    <w:rsid w:val="00BB3932"/>
    <w:rsid w:val="00BB6A0E"/>
    <w:rsid w:val="00BC0745"/>
    <w:rsid w:val="00BC24A9"/>
    <w:rsid w:val="00BD0C5A"/>
    <w:rsid w:val="00BD25EB"/>
    <w:rsid w:val="00BD2C20"/>
    <w:rsid w:val="00BD6CF6"/>
    <w:rsid w:val="00BE3695"/>
    <w:rsid w:val="00BE6784"/>
    <w:rsid w:val="00BF24D0"/>
    <w:rsid w:val="00C03225"/>
    <w:rsid w:val="00C0701B"/>
    <w:rsid w:val="00C12CEC"/>
    <w:rsid w:val="00C20990"/>
    <w:rsid w:val="00C20E04"/>
    <w:rsid w:val="00C22662"/>
    <w:rsid w:val="00C2442A"/>
    <w:rsid w:val="00C329B8"/>
    <w:rsid w:val="00C3466E"/>
    <w:rsid w:val="00C377C6"/>
    <w:rsid w:val="00C544D0"/>
    <w:rsid w:val="00C556A4"/>
    <w:rsid w:val="00C604E7"/>
    <w:rsid w:val="00C65C04"/>
    <w:rsid w:val="00C6763E"/>
    <w:rsid w:val="00C819E5"/>
    <w:rsid w:val="00C834C1"/>
    <w:rsid w:val="00C8463C"/>
    <w:rsid w:val="00CA0D04"/>
    <w:rsid w:val="00CA1BE2"/>
    <w:rsid w:val="00CA6B29"/>
    <w:rsid w:val="00CB4B15"/>
    <w:rsid w:val="00CB5CF7"/>
    <w:rsid w:val="00CF098F"/>
    <w:rsid w:val="00CF5C84"/>
    <w:rsid w:val="00CF68BC"/>
    <w:rsid w:val="00D024AC"/>
    <w:rsid w:val="00D07AAC"/>
    <w:rsid w:val="00D2075F"/>
    <w:rsid w:val="00D46159"/>
    <w:rsid w:val="00D54D47"/>
    <w:rsid w:val="00D63944"/>
    <w:rsid w:val="00D6411A"/>
    <w:rsid w:val="00D75F3D"/>
    <w:rsid w:val="00D85EC8"/>
    <w:rsid w:val="00D93BBF"/>
    <w:rsid w:val="00DB377E"/>
    <w:rsid w:val="00DB5459"/>
    <w:rsid w:val="00DB601A"/>
    <w:rsid w:val="00DC3E25"/>
    <w:rsid w:val="00DD3CC3"/>
    <w:rsid w:val="00DE04C9"/>
    <w:rsid w:val="00DE3C2F"/>
    <w:rsid w:val="00DE43B1"/>
    <w:rsid w:val="00DF626F"/>
    <w:rsid w:val="00E02289"/>
    <w:rsid w:val="00E176ED"/>
    <w:rsid w:val="00E22F07"/>
    <w:rsid w:val="00E25B50"/>
    <w:rsid w:val="00E35F8D"/>
    <w:rsid w:val="00E41CB8"/>
    <w:rsid w:val="00E51221"/>
    <w:rsid w:val="00E53398"/>
    <w:rsid w:val="00E54BEA"/>
    <w:rsid w:val="00E55604"/>
    <w:rsid w:val="00E705E2"/>
    <w:rsid w:val="00E714A2"/>
    <w:rsid w:val="00E77FC4"/>
    <w:rsid w:val="00E91E3B"/>
    <w:rsid w:val="00E91F1E"/>
    <w:rsid w:val="00EA08D8"/>
    <w:rsid w:val="00EB2FB8"/>
    <w:rsid w:val="00EB50A9"/>
    <w:rsid w:val="00EB6588"/>
    <w:rsid w:val="00EC13F3"/>
    <w:rsid w:val="00EC675C"/>
    <w:rsid w:val="00EC795A"/>
    <w:rsid w:val="00EF7C30"/>
    <w:rsid w:val="00F14522"/>
    <w:rsid w:val="00F14EB4"/>
    <w:rsid w:val="00F30900"/>
    <w:rsid w:val="00F36B66"/>
    <w:rsid w:val="00F51FBE"/>
    <w:rsid w:val="00F656B1"/>
    <w:rsid w:val="00F67694"/>
    <w:rsid w:val="00F70C6E"/>
    <w:rsid w:val="00F73C63"/>
    <w:rsid w:val="00F83463"/>
    <w:rsid w:val="00F862A3"/>
    <w:rsid w:val="00FA2A2D"/>
    <w:rsid w:val="00FB1932"/>
    <w:rsid w:val="00FB2514"/>
    <w:rsid w:val="00FB3B6A"/>
    <w:rsid w:val="00FB7685"/>
    <w:rsid w:val="00FB7ABA"/>
    <w:rsid w:val="00FC0636"/>
    <w:rsid w:val="00FC0D29"/>
    <w:rsid w:val="00FD02A2"/>
    <w:rsid w:val="00FE4135"/>
    <w:rsid w:val="00FE7E34"/>
    <w:rsid w:val="00FF5B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5C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semiHidden/>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E22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15F9"/>
    <w:pPr>
      <w:ind w:left="720"/>
      <w:contextualSpacing/>
    </w:pPr>
    <w:rPr>
      <w:lang w:val="en-US"/>
    </w:rPr>
  </w:style>
  <w:style w:type="paragraph" w:styleId="Header">
    <w:name w:val="header"/>
    <w:basedOn w:val="Normal"/>
    <w:link w:val="HeaderChar"/>
    <w:uiPriority w:val="99"/>
    <w:unhideWhenUsed/>
    <w:rsid w:val="00711C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1C04"/>
  </w:style>
  <w:style w:type="paragraph" w:styleId="Footer">
    <w:name w:val="footer"/>
    <w:basedOn w:val="Normal"/>
    <w:link w:val="FooterChar"/>
    <w:uiPriority w:val="99"/>
    <w:unhideWhenUsed/>
    <w:rsid w:val="00711C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11C04"/>
  </w:style>
  <w:style w:type="paragraph" w:styleId="FootnoteText">
    <w:name w:val="footnote text"/>
    <w:basedOn w:val="Normal"/>
    <w:link w:val="FootnoteTextChar"/>
    <w:uiPriority w:val="99"/>
    <w:semiHidden/>
    <w:unhideWhenUsed/>
    <w:rsid w:val="004509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09F7"/>
    <w:rPr>
      <w:sz w:val="20"/>
      <w:szCs w:val="20"/>
    </w:rPr>
  </w:style>
  <w:style w:type="character" w:styleId="FootnoteReference">
    <w:name w:val="footnote reference"/>
    <w:basedOn w:val="DefaultParagraphFont"/>
    <w:uiPriority w:val="99"/>
    <w:semiHidden/>
    <w:unhideWhenUsed/>
    <w:rsid w:val="004509F7"/>
    <w:rPr>
      <w:vertAlign w:val="superscript"/>
    </w:rPr>
  </w:style>
  <w:style w:type="paragraph" w:styleId="EndnoteText">
    <w:name w:val="endnote text"/>
    <w:basedOn w:val="Normal"/>
    <w:link w:val="EndnoteTextChar"/>
    <w:uiPriority w:val="99"/>
    <w:semiHidden/>
    <w:unhideWhenUsed/>
    <w:rsid w:val="00450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509F7"/>
    <w:rPr>
      <w:sz w:val="20"/>
      <w:szCs w:val="20"/>
    </w:rPr>
  </w:style>
  <w:style w:type="character" w:styleId="EndnoteReference">
    <w:name w:val="endnote reference"/>
    <w:basedOn w:val="DefaultParagraphFont"/>
    <w:uiPriority w:val="99"/>
    <w:semiHidden/>
    <w:unhideWhenUsed/>
    <w:rsid w:val="004509F7"/>
    <w:rPr>
      <w:vertAlign w:val="superscript"/>
    </w:rPr>
  </w:style>
  <w:style w:type="character" w:styleId="CommentReference">
    <w:name w:val="annotation reference"/>
    <w:basedOn w:val="DefaultParagraphFont"/>
    <w:uiPriority w:val="99"/>
    <w:semiHidden/>
    <w:unhideWhenUsed/>
    <w:rsid w:val="00845310"/>
    <w:rPr>
      <w:sz w:val="16"/>
      <w:szCs w:val="16"/>
    </w:rPr>
  </w:style>
  <w:style w:type="paragraph" w:styleId="CommentText">
    <w:name w:val="annotation text"/>
    <w:basedOn w:val="Normal"/>
    <w:link w:val="CommentTextChar"/>
    <w:uiPriority w:val="99"/>
    <w:semiHidden/>
    <w:unhideWhenUsed/>
    <w:rsid w:val="00845310"/>
    <w:pPr>
      <w:spacing w:line="240" w:lineRule="auto"/>
    </w:pPr>
    <w:rPr>
      <w:sz w:val="20"/>
      <w:szCs w:val="20"/>
    </w:rPr>
  </w:style>
  <w:style w:type="character" w:customStyle="1" w:styleId="CommentTextChar">
    <w:name w:val="Comment Text Char"/>
    <w:basedOn w:val="DefaultParagraphFont"/>
    <w:link w:val="CommentText"/>
    <w:uiPriority w:val="99"/>
    <w:semiHidden/>
    <w:rsid w:val="00845310"/>
    <w:rPr>
      <w:sz w:val="20"/>
      <w:szCs w:val="20"/>
    </w:rPr>
  </w:style>
  <w:style w:type="paragraph" w:styleId="CommentSubject">
    <w:name w:val="annotation subject"/>
    <w:basedOn w:val="CommentText"/>
    <w:next w:val="CommentText"/>
    <w:link w:val="CommentSubjectChar"/>
    <w:uiPriority w:val="99"/>
    <w:semiHidden/>
    <w:unhideWhenUsed/>
    <w:rsid w:val="00845310"/>
    <w:rPr>
      <w:b/>
      <w:bCs/>
    </w:rPr>
  </w:style>
  <w:style w:type="character" w:customStyle="1" w:styleId="CommentSubjectChar">
    <w:name w:val="Comment Subject Char"/>
    <w:basedOn w:val="CommentTextChar"/>
    <w:link w:val="CommentSubject"/>
    <w:uiPriority w:val="99"/>
    <w:semiHidden/>
    <w:rsid w:val="00845310"/>
    <w:rPr>
      <w:b/>
      <w:bCs/>
      <w:sz w:val="20"/>
      <w:szCs w:val="20"/>
    </w:rPr>
  </w:style>
  <w:style w:type="paragraph" w:styleId="BalloonText">
    <w:name w:val="Balloon Text"/>
    <w:basedOn w:val="Normal"/>
    <w:link w:val="BalloonTextChar"/>
    <w:uiPriority w:val="99"/>
    <w:semiHidden/>
    <w:unhideWhenUsed/>
    <w:rsid w:val="008453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10"/>
    <w:rPr>
      <w:rFonts w:ascii="Segoe UI" w:hAnsi="Segoe UI" w:cs="Segoe UI"/>
      <w:sz w:val="18"/>
      <w:szCs w:val="18"/>
    </w:rPr>
  </w:style>
  <w:style w:type="paragraph" w:styleId="IntenseQuote">
    <w:name w:val="Intense Quote"/>
    <w:basedOn w:val="Normal"/>
    <w:next w:val="Normal"/>
    <w:link w:val="IntenseQuoteChar"/>
    <w:uiPriority w:val="30"/>
    <w:qFormat/>
    <w:rsid w:val="00F834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83463"/>
    <w:rPr>
      <w:i/>
      <w:iCs/>
      <w:color w:val="4F81BD" w:themeColor="accent1"/>
    </w:rPr>
  </w:style>
  <w:style w:type="character" w:styleId="Emphasis">
    <w:name w:val="Emphasis"/>
    <w:basedOn w:val="DefaultParagraphFont"/>
    <w:uiPriority w:val="20"/>
    <w:qFormat/>
    <w:rsid w:val="005D00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8352">
      <w:bodyDiv w:val="1"/>
      <w:marLeft w:val="0"/>
      <w:marRight w:val="0"/>
      <w:marTop w:val="0"/>
      <w:marBottom w:val="0"/>
      <w:divBdr>
        <w:top w:val="none" w:sz="0" w:space="0" w:color="auto"/>
        <w:left w:val="none" w:sz="0" w:space="0" w:color="auto"/>
        <w:bottom w:val="none" w:sz="0" w:space="0" w:color="auto"/>
        <w:right w:val="none" w:sz="0" w:space="0" w:color="auto"/>
      </w:divBdr>
    </w:div>
    <w:div w:id="202639791">
      <w:bodyDiv w:val="1"/>
      <w:marLeft w:val="0"/>
      <w:marRight w:val="0"/>
      <w:marTop w:val="0"/>
      <w:marBottom w:val="0"/>
      <w:divBdr>
        <w:top w:val="none" w:sz="0" w:space="0" w:color="auto"/>
        <w:left w:val="none" w:sz="0" w:space="0" w:color="auto"/>
        <w:bottom w:val="none" w:sz="0" w:space="0" w:color="auto"/>
        <w:right w:val="none" w:sz="0" w:space="0" w:color="auto"/>
      </w:divBdr>
    </w:div>
    <w:div w:id="780076423">
      <w:bodyDiv w:val="1"/>
      <w:marLeft w:val="0"/>
      <w:marRight w:val="0"/>
      <w:marTop w:val="0"/>
      <w:marBottom w:val="0"/>
      <w:divBdr>
        <w:top w:val="none" w:sz="0" w:space="0" w:color="auto"/>
        <w:left w:val="none" w:sz="0" w:space="0" w:color="auto"/>
        <w:bottom w:val="none" w:sz="0" w:space="0" w:color="auto"/>
        <w:right w:val="none" w:sz="0" w:space="0" w:color="auto"/>
      </w:divBdr>
    </w:div>
    <w:div w:id="853613231">
      <w:bodyDiv w:val="1"/>
      <w:marLeft w:val="0"/>
      <w:marRight w:val="0"/>
      <w:marTop w:val="0"/>
      <w:marBottom w:val="0"/>
      <w:divBdr>
        <w:top w:val="none" w:sz="0" w:space="0" w:color="auto"/>
        <w:left w:val="none" w:sz="0" w:space="0" w:color="auto"/>
        <w:bottom w:val="none" w:sz="0" w:space="0" w:color="auto"/>
        <w:right w:val="none" w:sz="0" w:space="0" w:color="auto"/>
      </w:divBdr>
    </w:div>
    <w:div w:id="964848632">
      <w:bodyDiv w:val="1"/>
      <w:marLeft w:val="0"/>
      <w:marRight w:val="0"/>
      <w:marTop w:val="0"/>
      <w:marBottom w:val="0"/>
      <w:divBdr>
        <w:top w:val="none" w:sz="0" w:space="0" w:color="auto"/>
        <w:left w:val="none" w:sz="0" w:space="0" w:color="auto"/>
        <w:bottom w:val="none" w:sz="0" w:space="0" w:color="auto"/>
        <w:right w:val="none" w:sz="0" w:space="0" w:color="auto"/>
      </w:divBdr>
    </w:div>
    <w:div w:id="1288201365">
      <w:bodyDiv w:val="1"/>
      <w:marLeft w:val="0"/>
      <w:marRight w:val="0"/>
      <w:marTop w:val="0"/>
      <w:marBottom w:val="0"/>
      <w:divBdr>
        <w:top w:val="none" w:sz="0" w:space="0" w:color="auto"/>
        <w:left w:val="none" w:sz="0" w:space="0" w:color="auto"/>
        <w:bottom w:val="none" w:sz="0" w:space="0" w:color="auto"/>
        <w:right w:val="none" w:sz="0" w:space="0" w:color="auto"/>
      </w:divBdr>
    </w:div>
    <w:div w:id="1380519852">
      <w:bodyDiv w:val="1"/>
      <w:marLeft w:val="0"/>
      <w:marRight w:val="0"/>
      <w:marTop w:val="0"/>
      <w:marBottom w:val="0"/>
      <w:divBdr>
        <w:top w:val="none" w:sz="0" w:space="0" w:color="auto"/>
        <w:left w:val="none" w:sz="0" w:space="0" w:color="auto"/>
        <w:bottom w:val="none" w:sz="0" w:space="0" w:color="auto"/>
        <w:right w:val="none" w:sz="0" w:space="0" w:color="auto"/>
      </w:divBdr>
    </w:div>
    <w:div w:id="1496529455">
      <w:bodyDiv w:val="1"/>
      <w:marLeft w:val="0"/>
      <w:marRight w:val="0"/>
      <w:marTop w:val="0"/>
      <w:marBottom w:val="0"/>
      <w:divBdr>
        <w:top w:val="none" w:sz="0" w:space="0" w:color="auto"/>
        <w:left w:val="none" w:sz="0" w:space="0" w:color="auto"/>
        <w:bottom w:val="none" w:sz="0" w:space="0" w:color="auto"/>
        <w:right w:val="none" w:sz="0" w:space="0" w:color="auto"/>
      </w:divBdr>
    </w:div>
    <w:div w:id="154587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D4C4E-8969-4F73-B37F-CE697CD3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Jordanova</dc:creator>
  <cp:lastModifiedBy>Elena A. Ivanova</cp:lastModifiedBy>
  <cp:revision>2</cp:revision>
  <dcterms:created xsi:type="dcterms:W3CDTF">2021-01-08T14:10:00Z</dcterms:created>
  <dcterms:modified xsi:type="dcterms:W3CDTF">2021-01-08T14:10:00Z</dcterms:modified>
</cp:coreProperties>
</file>